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6015D0" w:rsidRDefault="001050EE" w:rsidP="00C4392E">
      <w:pPr>
        <w:jc w:val="center"/>
        <w:rPr>
          <w:b/>
          <w:sz w:val="28"/>
          <w:szCs w:val="28"/>
        </w:rPr>
      </w:pPr>
      <w:r w:rsidRPr="006015D0">
        <w:rPr>
          <w:b/>
          <w:sz w:val="28"/>
          <w:szCs w:val="28"/>
        </w:rPr>
        <w:t>VOLUME 2</w:t>
      </w:r>
    </w:p>
    <w:p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rsidR="001050EE" w:rsidRDefault="003D764D" w:rsidP="003D764D">
      <w:pPr>
        <w:spacing w:before="120" w:after="120"/>
        <w:ind w:left="1134" w:hanging="567"/>
        <w:rPr>
          <w:sz w:val="22"/>
          <w:szCs w:val="22"/>
        </w:rPr>
      </w:pPr>
      <w:r w:rsidRPr="006015D0">
        <w:rPr>
          <w:sz w:val="22"/>
          <w:szCs w:val="22"/>
        </w:rPr>
        <w:t>4.1</w:t>
      </w:r>
      <w:r w:rsidRPr="006015D0">
        <w:rPr>
          <w:sz w:val="22"/>
          <w:szCs w:val="22"/>
        </w:rPr>
        <w:tab/>
      </w:r>
      <w:r w:rsidR="001050EE" w:rsidRPr="006015D0">
        <w:rPr>
          <w:sz w:val="22"/>
          <w:szCs w:val="22"/>
        </w:rPr>
        <w:t>&lt;</w:t>
      </w:r>
      <w:r w:rsidR="001050EE" w:rsidRPr="006015D0">
        <w:rPr>
          <w:sz w:val="22"/>
          <w:szCs w:val="22"/>
          <w:highlight w:val="yellow"/>
        </w:rPr>
        <w:t xml:space="preserve">Indicate here the </w:t>
      </w:r>
      <w:r w:rsidR="00BA75CB" w:rsidRPr="006015D0">
        <w:rPr>
          <w:sz w:val="22"/>
          <w:szCs w:val="22"/>
          <w:highlight w:val="yellow"/>
        </w:rPr>
        <w:t xml:space="preserve">contact persons, </w:t>
      </w:r>
      <w:r w:rsidR="001050EE" w:rsidRPr="006015D0">
        <w:rPr>
          <w:sz w:val="22"/>
          <w:szCs w:val="22"/>
          <w:highlight w:val="yellow"/>
        </w:rPr>
        <w:t xml:space="preserve">addresses of the </w:t>
      </w:r>
      <w:r w:rsidR="00F803A9">
        <w:rPr>
          <w:sz w:val="22"/>
          <w:szCs w:val="22"/>
          <w:highlight w:val="yellow"/>
        </w:rPr>
        <w:t>p</w:t>
      </w:r>
      <w:r w:rsidR="001050EE" w:rsidRPr="006015D0">
        <w:rPr>
          <w:sz w:val="22"/>
          <w:szCs w:val="22"/>
          <w:highlight w:val="yellow"/>
        </w:rPr>
        <w:t>arties</w:t>
      </w:r>
      <w:r w:rsidR="00587FF6" w:rsidRPr="006015D0">
        <w:rPr>
          <w:sz w:val="22"/>
          <w:szCs w:val="22"/>
          <w:highlight w:val="yellow"/>
        </w:rPr>
        <w:t>,</w:t>
      </w:r>
      <w:r w:rsidR="001050EE" w:rsidRPr="006015D0">
        <w:rPr>
          <w:sz w:val="22"/>
          <w:szCs w:val="22"/>
          <w:highlight w:val="yellow"/>
        </w:rPr>
        <w:t xml:space="preserve"> their other co</w:t>
      </w:r>
      <w:r w:rsidR="008A27FD" w:rsidRPr="006015D0">
        <w:rPr>
          <w:sz w:val="22"/>
          <w:szCs w:val="22"/>
          <w:highlight w:val="yellow"/>
        </w:rPr>
        <w:t>ntact details</w:t>
      </w:r>
      <w:r w:rsidR="001050EE" w:rsidRPr="006015D0">
        <w:rPr>
          <w:sz w:val="22"/>
          <w:szCs w:val="22"/>
          <w:highlight w:val="yellow"/>
        </w:rPr>
        <w:t>,</w:t>
      </w:r>
      <w:r w:rsidR="00BF78C9" w:rsidRPr="006015D0">
        <w:rPr>
          <w:sz w:val="22"/>
          <w:szCs w:val="22"/>
          <w:highlight w:val="yellow"/>
        </w:rPr>
        <w:t xml:space="preserve"> </w:t>
      </w:r>
      <w:r w:rsidR="001050EE" w:rsidRPr="006015D0">
        <w:rPr>
          <w:sz w:val="22"/>
          <w:szCs w:val="22"/>
          <w:highlight w:val="yellow"/>
        </w:rPr>
        <w:t>the documents to provide a</w:t>
      </w:r>
      <w:r w:rsidR="009154A6" w:rsidRPr="006015D0">
        <w:rPr>
          <w:sz w:val="22"/>
          <w:szCs w:val="22"/>
          <w:highlight w:val="yellow"/>
        </w:rPr>
        <w:t>nd</w:t>
      </w:r>
      <w:r w:rsidR="001050EE" w:rsidRPr="006015D0">
        <w:rPr>
          <w:sz w:val="22"/>
          <w:szCs w:val="22"/>
          <w:highlight w:val="yellow"/>
        </w:rPr>
        <w:t xml:space="preserve"> the procedure to be used by the </w:t>
      </w:r>
      <w:r w:rsidR="00B7287D">
        <w:rPr>
          <w:sz w:val="22"/>
          <w:szCs w:val="22"/>
          <w:highlight w:val="yellow"/>
        </w:rPr>
        <w:t>p</w:t>
      </w:r>
      <w:r w:rsidR="001050EE" w:rsidRPr="006015D0">
        <w:rPr>
          <w:sz w:val="22"/>
          <w:szCs w:val="22"/>
          <w:highlight w:val="yellow"/>
        </w:rPr>
        <w:t xml:space="preserve">arties </w:t>
      </w:r>
      <w:r w:rsidR="008A27FD" w:rsidRPr="006015D0">
        <w:rPr>
          <w:sz w:val="22"/>
          <w:szCs w:val="22"/>
          <w:highlight w:val="yellow"/>
        </w:rPr>
        <w:t>f</w:t>
      </w:r>
      <w:r w:rsidR="001050EE" w:rsidRPr="006015D0">
        <w:rPr>
          <w:sz w:val="22"/>
          <w:szCs w:val="22"/>
          <w:highlight w:val="yellow"/>
        </w:rPr>
        <w:t>o</w:t>
      </w:r>
      <w:r w:rsidR="008A27FD" w:rsidRPr="006015D0">
        <w:rPr>
          <w:sz w:val="22"/>
          <w:szCs w:val="22"/>
          <w:highlight w:val="yellow"/>
        </w:rPr>
        <w:t>r</w:t>
      </w:r>
      <w:r w:rsidR="001050EE" w:rsidRPr="006015D0">
        <w:rPr>
          <w:sz w:val="22"/>
          <w:szCs w:val="22"/>
          <w:highlight w:val="yellow"/>
        </w:rPr>
        <w:t xml:space="preserve"> communicat</w:t>
      </w:r>
      <w:r w:rsidR="008A27FD" w:rsidRPr="006015D0">
        <w:rPr>
          <w:sz w:val="22"/>
          <w:szCs w:val="22"/>
          <w:highlight w:val="yellow"/>
        </w:rPr>
        <w:t>ion</w:t>
      </w:r>
      <w:r w:rsidR="001050EE" w:rsidRPr="006015D0">
        <w:rPr>
          <w:sz w:val="22"/>
          <w:szCs w:val="22"/>
        </w:rPr>
        <w:t>.&gt;</w:t>
      </w:r>
    </w:p>
    <w:p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In the latter case, the 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rsidR="001050EE" w:rsidRPr="006015D0" w:rsidRDefault="001050EE" w:rsidP="003D764D">
      <w:pPr>
        <w:spacing w:before="240"/>
        <w:ind w:left="1134" w:hanging="1134"/>
        <w:jc w:val="both"/>
        <w:rPr>
          <w:b/>
          <w:szCs w:val="24"/>
        </w:rPr>
      </w:pPr>
      <w:bookmarkStart w:id="11"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rsidR="001050EE" w:rsidRPr="006015D0" w:rsidRDefault="001050EE" w:rsidP="00A12DBD">
      <w:pPr>
        <w:spacing w:before="120" w:after="120"/>
        <w:ind w:left="1134" w:hanging="567"/>
        <w:jc w:val="both"/>
        <w:rPr>
          <w:sz w:val="22"/>
          <w:szCs w:val="22"/>
        </w:rPr>
      </w:pPr>
      <w:r w:rsidRPr="006015D0">
        <w:rPr>
          <w:bCs/>
          <w:sz w:val="22"/>
          <w:szCs w:val="22"/>
        </w:rPr>
        <w:t>5.2</w:t>
      </w:r>
      <w:r w:rsidR="00C455EC">
        <w:rPr>
          <w:sz w:val="22"/>
          <w:szCs w:val="22"/>
        </w:rPr>
        <w:tab/>
      </w:r>
      <w:r w:rsidR="00C455EC" w:rsidRPr="00C455EC">
        <w:rPr>
          <w:sz w:val="22"/>
          <w:szCs w:val="22"/>
        </w:rPr>
        <w:t>Under this contract, the Supervisor does not delegate his duties and authority to a Supervisor's Representative. The Project supervisor will be assigned by the contracting authority with separate service contract</w:t>
      </w:r>
      <w:r w:rsidR="00C455EC">
        <w:rPr>
          <w:sz w:val="22"/>
          <w:szCs w:val="22"/>
        </w:rPr>
        <w:t>.</w:t>
      </w:r>
    </w:p>
    <w:p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rsidR="001050EE" w:rsidRPr="006015D0" w:rsidRDefault="009E24C9" w:rsidP="00C455EC">
      <w:pPr>
        <w:tabs>
          <w:tab w:val="left" w:pos="7560"/>
        </w:tabs>
        <w:spacing w:before="120" w:after="120"/>
        <w:ind w:left="1134" w:hanging="567"/>
        <w:jc w:val="both"/>
        <w:rPr>
          <w:sz w:val="22"/>
          <w:szCs w:val="22"/>
        </w:rPr>
      </w:pPr>
      <w:r w:rsidRPr="006015D0">
        <w:rPr>
          <w:sz w:val="22"/>
          <w:szCs w:val="22"/>
        </w:rPr>
        <w:t>8.1</w:t>
      </w:r>
      <w:r w:rsidR="003D764D" w:rsidRPr="006015D0">
        <w:rPr>
          <w:sz w:val="22"/>
          <w:szCs w:val="22"/>
        </w:rPr>
        <w:tab/>
      </w:r>
      <w:r w:rsidR="00C455EC">
        <w:rPr>
          <w:sz w:val="22"/>
          <w:szCs w:val="22"/>
        </w:rPr>
        <w:t>Contracting authority shall provide drawing design</w:t>
      </w:r>
      <w:r w:rsidR="00C455EC">
        <w:rPr>
          <w:sz w:val="22"/>
          <w:szCs w:val="22"/>
          <w:lang w:val="mk-MK"/>
        </w:rPr>
        <w:t xml:space="preserve">, </w:t>
      </w:r>
      <w:r w:rsidR="00C455EC">
        <w:rPr>
          <w:sz w:val="22"/>
          <w:szCs w:val="22"/>
          <w:lang w:val="en-US"/>
        </w:rPr>
        <w:t>building permit and all other relevant documents necessary for the execution of the works to the contractor.</w:t>
      </w:r>
      <w:r w:rsidR="00BA75CB" w:rsidRPr="006015D0">
        <w:rPr>
          <w:sz w:val="22"/>
          <w:szCs w:val="22"/>
        </w:rPr>
        <w:t xml:space="preserve"> </w:t>
      </w:r>
    </w:p>
    <w:p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rsidR="001050EE" w:rsidRPr="006015D0" w:rsidRDefault="001050EE" w:rsidP="003D764D">
      <w:pPr>
        <w:spacing w:after="240"/>
        <w:ind w:left="1134"/>
        <w:jc w:val="both"/>
        <w:rPr>
          <w:sz w:val="22"/>
          <w:szCs w:val="22"/>
        </w:rPr>
      </w:pPr>
      <w:r w:rsidRPr="006015D0">
        <w:rPr>
          <w:sz w:val="22"/>
          <w:szCs w:val="22"/>
        </w:rPr>
        <w:lastRenderedPageBreak/>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rsidR="00C455EC" w:rsidRDefault="00C455EC" w:rsidP="00C455EC">
      <w:pPr>
        <w:ind w:left="1134" w:firstLine="28"/>
        <w:jc w:val="both"/>
        <w:rPr>
          <w:sz w:val="22"/>
          <w:szCs w:val="22"/>
        </w:rPr>
      </w:pPr>
      <w:r>
        <w:rPr>
          <w:sz w:val="22"/>
          <w:szCs w:val="22"/>
        </w:rPr>
        <w:t>Delegation of the European Union in Republic of North Macedonia</w:t>
      </w:r>
    </w:p>
    <w:p w:rsidR="00C455EC" w:rsidRDefault="00C455EC" w:rsidP="00C455EC">
      <w:pPr>
        <w:ind w:left="1134" w:firstLine="28"/>
        <w:jc w:val="both"/>
        <w:rPr>
          <w:sz w:val="22"/>
          <w:szCs w:val="22"/>
        </w:rPr>
      </w:pPr>
      <w:r>
        <w:rPr>
          <w:sz w:val="22"/>
          <w:szCs w:val="22"/>
        </w:rPr>
        <w:t>Mr. Nafi Saracini, Programme Manager</w:t>
      </w:r>
    </w:p>
    <w:p w:rsidR="00C455EC" w:rsidRDefault="00C455EC" w:rsidP="00C455EC">
      <w:pPr>
        <w:ind w:left="1134" w:firstLine="28"/>
        <w:jc w:val="both"/>
        <w:rPr>
          <w:sz w:val="22"/>
          <w:szCs w:val="22"/>
        </w:rPr>
      </w:pPr>
      <w:r>
        <w:rPr>
          <w:sz w:val="22"/>
          <w:szCs w:val="22"/>
        </w:rPr>
        <w:t>52v Kiril and Metodija St. 1000 Skopje</w:t>
      </w:r>
    </w:p>
    <w:p w:rsidR="00C455EC" w:rsidRDefault="00C455EC" w:rsidP="00C455EC">
      <w:pPr>
        <w:ind w:left="1134" w:firstLine="28"/>
        <w:jc w:val="both"/>
        <w:rPr>
          <w:sz w:val="22"/>
          <w:szCs w:val="22"/>
        </w:rPr>
      </w:pPr>
    </w:p>
    <w:p w:rsidR="00C455EC" w:rsidRDefault="00C455EC" w:rsidP="00C455EC">
      <w:pPr>
        <w:ind w:left="1134" w:firstLine="28"/>
        <w:jc w:val="both"/>
        <w:rPr>
          <w:b/>
          <w:bCs/>
          <w:sz w:val="22"/>
          <w:szCs w:val="22"/>
        </w:rPr>
      </w:pPr>
    </w:p>
    <w:p w:rsidR="001A72CD" w:rsidRPr="006015D0" w:rsidRDefault="001A72CD" w:rsidP="00C455EC">
      <w:pPr>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00C455EC" w:rsidRPr="00C455EC">
        <w:rPr>
          <w:bCs/>
          <w:sz w:val="22"/>
          <w:szCs w:val="22"/>
        </w:rPr>
        <w:t>The contractor must comply with the objectives and priorities and guarantee the visibility of the EU financing (Communication and Visibility Manual for EU External Actions) and Programme’s Communication and Visibility Guidelines</w:t>
      </w:r>
      <w:r w:rsidR="00C455EC">
        <w:rPr>
          <w:bCs/>
          <w:sz w:val="22"/>
          <w:szCs w:val="22"/>
        </w:rPr>
        <w:t>.</w:t>
      </w:r>
    </w:p>
    <w:p w:rsidR="001050EE" w:rsidRPr="006015D0" w:rsidRDefault="001050EE" w:rsidP="00811C13">
      <w:pPr>
        <w:spacing w:before="240"/>
        <w:ind w:left="1276" w:hanging="1276"/>
        <w:jc w:val="both"/>
        <w:rPr>
          <w:b/>
          <w:szCs w:val="24"/>
        </w:rPr>
      </w:pPr>
      <w:bookmarkStart w:id="14" w:name="_Toc76894421"/>
      <w:r w:rsidRPr="006015D0">
        <w:rPr>
          <w:b/>
          <w:szCs w:val="24"/>
        </w:rPr>
        <w:t>Article 15</w:t>
      </w:r>
      <w:r w:rsidRPr="006015D0">
        <w:rPr>
          <w:b/>
          <w:szCs w:val="24"/>
        </w:rPr>
        <w:tab/>
        <w:t>Performance guarantee</w:t>
      </w:r>
      <w:bookmarkEnd w:id="14"/>
    </w:p>
    <w:p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C455EC">
        <w:rPr>
          <w:sz w:val="22"/>
          <w:szCs w:val="22"/>
        </w:rPr>
        <w:t>20%</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rsidR="00C261B3" w:rsidRPr="006015D0" w:rsidRDefault="00C261B3" w:rsidP="00C455EC">
      <w:pPr>
        <w:tabs>
          <w:tab w:val="left" w:pos="1276"/>
        </w:tabs>
        <w:spacing w:before="240" w:after="120"/>
        <w:ind w:left="1276" w:hanging="992"/>
        <w:jc w:val="both"/>
        <w:rPr>
          <w:sz w:val="22"/>
          <w:szCs w:val="22"/>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Pr="00C455EC">
        <w:rPr>
          <w:sz w:val="22"/>
          <w:szCs w:val="22"/>
        </w:rPr>
        <w:t>By way of derogation from Article 1</w:t>
      </w:r>
      <w:r w:rsidR="007E7F01" w:rsidRPr="00C455EC">
        <w:rPr>
          <w:sz w:val="22"/>
          <w:szCs w:val="22"/>
        </w:rPr>
        <w:t>6</w:t>
      </w:r>
      <w:r w:rsidRPr="00C455EC">
        <w:rPr>
          <w:sz w:val="22"/>
          <w:szCs w:val="22"/>
        </w:rPr>
        <w:t xml:space="preserve">.1, </w:t>
      </w:r>
      <w:r w:rsidR="007E7F01" w:rsidRPr="00C455EC">
        <w:rPr>
          <w:sz w:val="22"/>
          <w:szCs w:val="22"/>
        </w:rPr>
        <w:t xml:space="preserve">a) </w:t>
      </w:r>
      <w:r w:rsidRPr="00C455EC">
        <w:rPr>
          <w:sz w:val="22"/>
          <w:szCs w:val="22"/>
        </w:rPr>
        <w:t xml:space="preserve">paragraph </w:t>
      </w:r>
      <w:r w:rsidR="007E7F01" w:rsidRPr="00C455EC">
        <w:rPr>
          <w:sz w:val="22"/>
          <w:szCs w:val="22"/>
        </w:rPr>
        <w:t>2</w:t>
      </w:r>
      <w:r w:rsidRPr="00C455EC">
        <w:rPr>
          <w:sz w:val="22"/>
          <w:szCs w:val="22"/>
        </w:rPr>
        <w:t xml:space="preserve">, of the general conditions, compensation for damage to the </w:t>
      </w:r>
      <w:r w:rsidR="007E7F01" w:rsidRPr="00C455EC">
        <w:rPr>
          <w:sz w:val="22"/>
          <w:szCs w:val="22"/>
        </w:rPr>
        <w:t>works</w:t>
      </w:r>
      <w:r w:rsidRPr="00C455EC">
        <w:rPr>
          <w:sz w:val="22"/>
          <w:szCs w:val="22"/>
        </w:rPr>
        <w:t xml:space="preserve"> resulting from the </w:t>
      </w:r>
      <w:r w:rsidR="00F803A9" w:rsidRPr="00C455EC">
        <w:rPr>
          <w:sz w:val="22"/>
          <w:szCs w:val="22"/>
        </w:rPr>
        <w:t>c</w:t>
      </w:r>
      <w:r w:rsidRPr="00C455EC">
        <w:rPr>
          <w:sz w:val="22"/>
          <w:szCs w:val="22"/>
        </w:rPr>
        <w:t xml:space="preserve">ontractor's liability in respect of the </w:t>
      </w:r>
      <w:r w:rsidR="00F803A9" w:rsidRPr="00C455EC">
        <w:rPr>
          <w:sz w:val="22"/>
          <w:szCs w:val="22"/>
        </w:rPr>
        <w:t>c</w:t>
      </w:r>
      <w:r w:rsidRPr="00C455EC">
        <w:rPr>
          <w:sz w:val="22"/>
          <w:szCs w:val="22"/>
        </w:rPr>
        <w:t xml:space="preserve">ontracting </w:t>
      </w:r>
      <w:r w:rsidR="00F803A9" w:rsidRPr="00C455EC">
        <w:rPr>
          <w:sz w:val="22"/>
          <w:szCs w:val="22"/>
        </w:rPr>
        <w:t>a</w:t>
      </w:r>
      <w:r w:rsidRPr="00C455EC">
        <w:rPr>
          <w:sz w:val="22"/>
          <w:szCs w:val="22"/>
        </w:rPr>
        <w:t>uthority is capped at an amount equal to</w:t>
      </w:r>
      <w:r w:rsidR="00C455EC">
        <w:rPr>
          <w:sz w:val="22"/>
          <w:szCs w:val="22"/>
        </w:rPr>
        <w:t xml:space="preserve"> the contract value.</w:t>
      </w:r>
    </w:p>
    <w:p w:rsidR="00C261B3" w:rsidRPr="006015D0" w:rsidRDefault="00F2670B" w:rsidP="00C455EC">
      <w:pPr>
        <w:tabs>
          <w:tab w:val="left" w:pos="1276"/>
        </w:tabs>
        <w:spacing w:before="240" w:after="120"/>
        <w:ind w:left="1276" w:hanging="992"/>
        <w:jc w:val="both"/>
        <w:rPr>
          <w:sz w:val="22"/>
          <w:szCs w:val="22"/>
        </w:rPr>
      </w:pPr>
      <w:r w:rsidRPr="006015D0">
        <w:rPr>
          <w:sz w:val="22"/>
          <w:szCs w:val="22"/>
        </w:rPr>
        <w:t>16.1 b)</w:t>
      </w:r>
      <w:r w:rsidRPr="006015D0">
        <w:rPr>
          <w:sz w:val="22"/>
          <w:szCs w:val="22"/>
        </w:rPr>
        <w:tab/>
      </w:r>
      <w:r w:rsidR="00C261B3" w:rsidRPr="00C455EC">
        <w:rPr>
          <w:sz w:val="22"/>
          <w:szCs w:val="22"/>
        </w:rPr>
        <w:t>By way of derogation from Article 1</w:t>
      </w:r>
      <w:r w:rsidR="007E7F01" w:rsidRPr="00C455EC">
        <w:rPr>
          <w:sz w:val="22"/>
          <w:szCs w:val="22"/>
        </w:rPr>
        <w:t>6</w:t>
      </w:r>
      <w:r w:rsidR="00C261B3" w:rsidRPr="00C455EC">
        <w:rPr>
          <w:sz w:val="22"/>
          <w:szCs w:val="22"/>
        </w:rPr>
        <w:t>.</w:t>
      </w:r>
      <w:r w:rsidR="007E7F01" w:rsidRPr="00C455EC">
        <w:rPr>
          <w:sz w:val="22"/>
          <w:szCs w:val="22"/>
        </w:rPr>
        <w:t>1</w:t>
      </w:r>
      <w:r w:rsidR="00EF3CAE" w:rsidRPr="00C455EC">
        <w:rPr>
          <w:sz w:val="22"/>
          <w:szCs w:val="22"/>
        </w:rPr>
        <w:t>(</w:t>
      </w:r>
      <w:r w:rsidR="007E7F01" w:rsidRPr="00C455EC">
        <w:rPr>
          <w:sz w:val="22"/>
          <w:szCs w:val="22"/>
        </w:rPr>
        <w:t xml:space="preserve">b), </w:t>
      </w:r>
      <w:r w:rsidR="00C261B3" w:rsidRPr="00C455EC">
        <w:rPr>
          <w:sz w:val="22"/>
          <w:szCs w:val="22"/>
        </w:rPr>
        <w:t xml:space="preserve">paragraph 2, of the general conditions, compensation for damage resulting from the </w:t>
      </w:r>
      <w:r w:rsidR="00F803A9" w:rsidRPr="00C455EC">
        <w:rPr>
          <w:sz w:val="22"/>
          <w:szCs w:val="22"/>
        </w:rPr>
        <w:t>c</w:t>
      </w:r>
      <w:r w:rsidR="00C261B3" w:rsidRPr="00C455EC">
        <w:rPr>
          <w:sz w:val="22"/>
          <w:szCs w:val="22"/>
        </w:rPr>
        <w:t xml:space="preserve">ontractor's liability in respect of the </w:t>
      </w:r>
      <w:r w:rsidR="00F803A9" w:rsidRPr="00C455EC">
        <w:rPr>
          <w:sz w:val="22"/>
          <w:szCs w:val="22"/>
        </w:rPr>
        <w:t>c</w:t>
      </w:r>
      <w:r w:rsidR="00C261B3" w:rsidRPr="00C455EC">
        <w:rPr>
          <w:sz w:val="22"/>
          <w:szCs w:val="22"/>
        </w:rPr>
        <w:t xml:space="preserve">ontracting </w:t>
      </w:r>
      <w:r w:rsidR="00F803A9" w:rsidRPr="00C455EC">
        <w:rPr>
          <w:sz w:val="22"/>
          <w:szCs w:val="22"/>
        </w:rPr>
        <w:t>a</w:t>
      </w:r>
      <w:r w:rsidR="00C261B3" w:rsidRPr="00C455EC">
        <w:rPr>
          <w:sz w:val="22"/>
          <w:szCs w:val="22"/>
        </w:rPr>
        <w:t>uthority is capped at an amount equal to the contract value</w:t>
      </w:r>
    </w:p>
    <w:p w:rsidR="001050EE" w:rsidRDefault="001050EE" w:rsidP="00021EB3">
      <w:pPr>
        <w:spacing w:before="240"/>
        <w:ind w:left="1276"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rsidR="00C455EC" w:rsidRDefault="00C455EC" w:rsidP="00C455EC">
      <w:pPr>
        <w:tabs>
          <w:tab w:val="left" w:pos="1276"/>
        </w:tabs>
        <w:spacing w:before="240" w:after="120"/>
        <w:ind w:left="1275" w:hanging="1005"/>
        <w:jc w:val="both"/>
        <w:rPr>
          <w:sz w:val="22"/>
          <w:szCs w:val="22"/>
        </w:rPr>
      </w:pPr>
      <w:r>
        <w:rPr>
          <w:sz w:val="22"/>
          <w:szCs w:val="22"/>
        </w:rPr>
        <w:t>17.1</w:t>
      </w:r>
      <w:r>
        <w:rPr>
          <w:sz w:val="22"/>
          <w:szCs w:val="22"/>
        </w:rPr>
        <w:tab/>
      </w:r>
      <w:r>
        <w:rPr>
          <w:sz w:val="22"/>
          <w:szCs w:val="22"/>
        </w:rPr>
        <w:tab/>
      </w:r>
      <w:r w:rsidRPr="003B6B13">
        <w:rPr>
          <w:sz w:val="22"/>
          <w:szCs w:val="22"/>
        </w:rPr>
        <w:t xml:space="preserve">The </w:t>
      </w:r>
      <w:r>
        <w:rPr>
          <w:sz w:val="22"/>
          <w:szCs w:val="22"/>
        </w:rPr>
        <w:t>C</w:t>
      </w:r>
      <w:r w:rsidRPr="003B6B13">
        <w:rPr>
          <w:sz w:val="22"/>
          <w:szCs w:val="22"/>
        </w:rPr>
        <w:t>ontractor shall provide the Supervisor with a simplified programme of implementation of the tasks. This programme shall include at least the order and time limits in which the Contractor proposes to carry out the works, and shall be based on the tranche</w:t>
      </w:r>
      <w:r>
        <w:rPr>
          <w:sz w:val="22"/>
          <w:szCs w:val="22"/>
        </w:rPr>
        <w:t>s foreseen in art. 49.1 of the special conditions.</w:t>
      </w:r>
    </w:p>
    <w:p w:rsidR="00C455EC" w:rsidRPr="006015D0" w:rsidRDefault="00C455EC" w:rsidP="00C455EC">
      <w:pPr>
        <w:spacing w:before="240"/>
        <w:ind w:left="1276" w:hanging="1006"/>
        <w:jc w:val="both"/>
        <w:rPr>
          <w:b/>
          <w:szCs w:val="24"/>
        </w:rPr>
      </w:pPr>
      <w:r w:rsidRPr="003B6B13">
        <w:rPr>
          <w:sz w:val="22"/>
          <w:szCs w:val="22"/>
        </w:rPr>
        <w:t xml:space="preserve">17.2. </w:t>
      </w:r>
      <w:r>
        <w:rPr>
          <w:sz w:val="22"/>
          <w:szCs w:val="22"/>
        </w:rPr>
        <w:tab/>
      </w:r>
      <w:r w:rsidRPr="003B6B13">
        <w:rPr>
          <w:sz w:val="22"/>
          <w:szCs w:val="22"/>
        </w:rPr>
        <w:t xml:space="preserve">The Supervisor shall return this document to the Contractor with any relevant remarks within </w:t>
      </w:r>
      <w:r>
        <w:rPr>
          <w:sz w:val="22"/>
          <w:szCs w:val="22"/>
        </w:rPr>
        <w:t xml:space="preserve">10 </w:t>
      </w:r>
      <w:r w:rsidRPr="003B6B13">
        <w:rPr>
          <w:sz w:val="22"/>
          <w:szCs w:val="22"/>
        </w:rPr>
        <w:t xml:space="preserve">days of receipt, save where the Supervisor, within those </w:t>
      </w:r>
      <w:r>
        <w:rPr>
          <w:sz w:val="22"/>
          <w:szCs w:val="22"/>
        </w:rPr>
        <w:t>10</w:t>
      </w:r>
      <w:r w:rsidRPr="003B6B13">
        <w:rPr>
          <w:sz w:val="22"/>
          <w:szCs w:val="22"/>
        </w:rPr>
        <w:t xml:space="preserve"> days, notifies the Contractor of its wish for a meeting in order to discuss the documents submitted.</w:t>
      </w: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1050EE" w:rsidRPr="006015D0"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FB13F3">
        <w:rPr>
          <w:sz w:val="22"/>
          <w:szCs w:val="22"/>
        </w:rPr>
        <w:t>This contract does not foresee any derogation from the General Conditions</w:t>
      </w:r>
      <w:r w:rsidR="00FB13F3" w:rsidRPr="00021EB3">
        <w:rPr>
          <w:sz w:val="22"/>
          <w:szCs w:val="22"/>
        </w:rPr>
        <w:t>.</w:t>
      </w:r>
    </w:p>
    <w:p w:rsidR="001050EE" w:rsidRPr="006015D0" w:rsidRDefault="001050EE" w:rsidP="00021EB3">
      <w:pPr>
        <w:spacing w:before="240"/>
        <w:ind w:left="1276" w:hanging="1276"/>
        <w:jc w:val="both"/>
        <w:rPr>
          <w:b/>
          <w:szCs w:val="24"/>
        </w:rPr>
      </w:pPr>
      <w:bookmarkStart w:id="17" w:name="_Toc76894426"/>
      <w:r w:rsidRPr="006015D0">
        <w:rPr>
          <w:b/>
          <w:szCs w:val="24"/>
        </w:rPr>
        <w:t>Article 24</w:t>
      </w:r>
      <w:r w:rsidRPr="006015D0">
        <w:rPr>
          <w:b/>
          <w:szCs w:val="24"/>
        </w:rPr>
        <w:tab/>
        <w:t>Interference with traffic</w:t>
      </w:r>
      <w:bookmarkEnd w:id="17"/>
    </w:p>
    <w:p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Pr="006015D0">
        <w:rPr>
          <w:sz w:val="22"/>
          <w:szCs w:val="22"/>
        </w:rPr>
        <w:t>&lt;</w:t>
      </w:r>
      <w:r w:rsidRPr="006015D0">
        <w:rPr>
          <w:sz w:val="22"/>
          <w:szCs w:val="22"/>
          <w:highlight w:val="yellow"/>
        </w:rPr>
        <w:t>Specify any permission to impede traffic on communication links</w:t>
      </w:r>
      <w:r w:rsidRPr="006015D0">
        <w:rPr>
          <w:sz w:val="22"/>
          <w:szCs w:val="22"/>
        </w:rPr>
        <w:t>.&gt;</w:t>
      </w:r>
    </w:p>
    <w:p w:rsidR="001050EE" w:rsidRPr="006015D0" w:rsidRDefault="001050EE" w:rsidP="00A12DBD">
      <w:pPr>
        <w:spacing w:before="120" w:after="120"/>
        <w:ind w:left="1276" w:hanging="709"/>
        <w:jc w:val="both"/>
        <w:rPr>
          <w:bCs/>
          <w:sz w:val="22"/>
          <w:szCs w:val="22"/>
        </w:rPr>
      </w:pPr>
      <w:r w:rsidRPr="006015D0">
        <w:rPr>
          <w:bCs/>
          <w:sz w:val="22"/>
          <w:szCs w:val="22"/>
        </w:rPr>
        <w:t>24.2</w:t>
      </w:r>
      <w:r w:rsidRPr="006015D0">
        <w:rPr>
          <w:bCs/>
          <w:sz w:val="22"/>
          <w:szCs w:val="22"/>
        </w:rPr>
        <w:tab/>
      </w:r>
      <w:r w:rsidRPr="006015D0">
        <w:rPr>
          <w:sz w:val="22"/>
          <w:szCs w:val="22"/>
        </w:rPr>
        <w:t>&lt;</w:t>
      </w:r>
      <w:r w:rsidRPr="006015D0">
        <w:rPr>
          <w:sz w:val="22"/>
          <w:szCs w:val="22"/>
          <w:highlight w:val="yellow"/>
        </w:rPr>
        <w:t xml:space="preserve">Specify any special measures required of the </w:t>
      </w:r>
      <w:r w:rsidR="00F803A9">
        <w:rPr>
          <w:sz w:val="22"/>
          <w:szCs w:val="22"/>
          <w:highlight w:val="yellow"/>
        </w:rPr>
        <w:t>c</w:t>
      </w:r>
      <w:r w:rsidRPr="006015D0">
        <w:rPr>
          <w:sz w:val="22"/>
          <w:szCs w:val="22"/>
          <w:highlight w:val="yellow"/>
        </w:rPr>
        <w:t>ontractor in respect of traffic on and around the site</w:t>
      </w:r>
      <w:r w:rsidRPr="006015D0">
        <w:rPr>
          <w:sz w:val="22"/>
          <w:szCs w:val="22"/>
        </w:rPr>
        <w:t>.&gt;</w:t>
      </w:r>
    </w:p>
    <w:p w:rsidR="00FB13F3" w:rsidRDefault="00FB13F3" w:rsidP="00021EB3">
      <w:pPr>
        <w:spacing w:before="240"/>
        <w:ind w:left="1276" w:hanging="1276"/>
        <w:jc w:val="both"/>
        <w:rPr>
          <w:b/>
          <w:szCs w:val="24"/>
        </w:rPr>
      </w:pPr>
      <w:bookmarkStart w:id="18" w:name="_Toc76894431"/>
    </w:p>
    <w:p w:rsidR="00FB13F3" w:rsidRDefault="00FB13F3" w:rsidP="00021EB3">
      <w:pPr>
        <w:spacing w:before="240"/>
        <w:ind w:left="1276" w:hanging="1276"/>
        <w:jc w:val="both"/>
        <w:rPr>
          <w:b/>
          <w:szCs w:val="24"/>
        </w:rPr>
      </w:pPr>
    </w:p>
    <w:p w:rsidR="001050EE" w:rsidRPr="006015D0" w:rsidRDefault="001050EE" w:rsidP="00021EB3">
      <w:pPr>
        <w:spacing w:before="240"/>
        <w:ind w:left="1276" w:hanging="1276"/>
        <w:jc w:val="both"/>
        <w:rPr>
          <w:b/>
          <w:szCs w:val="24"/>
        </w:rPr>
      </w:pPr>
      <w:r w:rsidRPr="006015D0">
        <w:rPr>
          <w:b/>
          <w:szCs w:val="24"/>
        </w:rPr>
        <w:lastRenderedPageBreak/>
        <w:t>Article 34</w:t>
      </w:r>
      <w:r w:rsidRPr="006015D0">
        <w:rPr>
          <w:b/>
          <w:szCs w:val="24"/>
        </w:rPr>
        <w:tab/>
        <w:t>Period of implementation of tasks</w:t>
      </w:r>
      <w:bookmarkEnd w:id="18"/>
    </w:p>
    <w:p w:rsidR="001050EE" w:rsidRPr="006015D0" w:rsidRDefault="001050EE" w:rsidP="00021EB3">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FB13F3" w:rsidRPr="00F02511">
        <w:rPr>
          <w:rFonts w:ascii="Times New Roman" w:hAnsi="Times New Roman"/>
          <w:b w:val="0"/>
          <w:bCs/>
          <w:sz w:val="22"/>
          <w:szCs w:val="22"/>
          <w:lang w:val="en-GB"/>
        </w:rPr>
        <w:t xml:space="preserve">Period of implementation of tasks is </w:t>
      </w:r>
      <w:r w:rsidR="0088420D" w:rsidRPr="0088420D">
        <w:rPr>
          <w:rFonts w:ascii="Times New Roman" w:hAnsi="Times New Roman"/>
          <w:b w:val="0"/>
          <w:bCs/>
          <w:sz w:val="22"/>
          <w:szCs w:val="22"/>
          <w:lang w:val="en-GB"/>
        </w:rPr>
        <w:t>5</w:t>
      </w:r>
      <w:r w:rsidR="00FB13F3" w:rsidRPr="0088420D">
        <w:rPr>
          <w:rFonts w:ascii="Times New Roman" w:hAnsi="Times New Roman"/>
          <w:b w:val="0"/>
          <w:bCs/>
          <w:sz w:val="22"/>
          <w:szCs w:val="22"/>
          <w:lang w:val="en-GB"/>
        </w:rPr>
        <w:t xml:space="preserve"> (</w:t>
      </w:r>
      <w:r w:rsidR="0088420D" w:rsidRPr="0088420D">
        <w:rPr>
          <w:rFonts w:ascii="Times New Roman" w:hAnsi="Times New Roman"/>
          <w:b w:val="0"/>
          <w:bCs/>
          <w:sz w:val="22"/>
          <w:szCs w:val="22"/>
          <w:lang w:val="en-GB"/>
        </w:rPr>
        <w:t>five</w:t>
      </w:r>
      <w:r w:rsidR="00FB13F3" w:rsidRPr="0088420D">
        <w:rPr>
          <w:rFonts w:ascii="Times New Roman" w:hAnsi="Times New Roman"/>
          <w:b w:val="0"/>
          <w:bCs/>
          <w:sz w:val="22"/>
          <w:szCs w:val="22"/>
          <w:lang w:val="en-GB"/>
        </w:rPr>
        <w:t>) months</w:t>
      </w:r>
      <w:bookmarkStart w:id="19" w:name="_GoBack"/>
      <w:bookmarkEnd w:id="19"/>
      <w:r w:rsidR="00FB13F3">
        <w:rPr>
          <w:rFonts w:ascii="Times New Roman" w:hAnsi="Times New Roman"/>
          <w:b w:val="0"/>
          <w:bCs/>
          <w:sz w:val="22"/>
          <w:szCs w:val="22"/>
          <w:lang w:val="en-GB"/>
        </w:rPr>
        <w:t xml:space="preserve"> </w:t>
      </w:r>
      <w:r w:rsidR="00FB13F3" w:rsidRPr="00B05668">
        <w:rPr>
          <w:rFonts w:ascii="Times New Roman" w:hAnsi="Times New Roman"/>
          <w:b w:val="0"/>
          <w:bCs/>
          <w:sz w:val="22"/>
          <w:szCs w:val="22"/>
          <w:lang w:val="en-GB"/>
        </w:rPr>
        <w:t>from</w:t>
      </w:r>
      <w:r w:rsidR="00FB13F3" w:rsidRPr="00EF7BCE">
        <w:rPr>
          <w:rFonts w:ascii="Times New Roman" w:hAnsi="Times New Roman"/>
          <w:b w:val="0"/>
          <w:bCs/>
          <w:sz w:val="22"/>
          <w:szCs w:val="22"/>
          <w:lang w:val="en-GB"/>
        </w:rPr>
        <w:t xml:space="preserve"> the commencement day until issuing of provisional acceptance certificate</w:t>
      </w:r>
      <w:r w:rsidR="00FB13F3">
        <w:rPr>
          <w:rFonts w:ascii="Times New Roman" w:hAnsi="Times New Roman"/>
          <w:b w:val="0"/>
          <w:bCs/>
          <w:sz w:val="22"/>
          <w:szCs w:val="22"/>
          <w:lang w:val="en-GB"/>
        </w:rPr>
        <w:t>.</w:t>
      </w:r>
    </w:p>
    <w:p w:rsidR="001050EE" w:rsidRPr="006015D0" w:rsidRDefault="001050EE" w:rsidP="00021EB3">
      <w:pPr>
        <w:spacing w:before="240"/>
        <w:ind w:left="1276" w:hanging="1276"/>
        <w:jc w:val="both"/>
        <w:rPr>
          <w:b/>
          <w:szCs w:val="24"/>
        </w:rPr>
      </w:pPr>
      <w:bookmarkStart w:id="20"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0"/>
    </w:p>
    <w:p w:rsidR="001050EE" w:rsidRPr="006015D0" w:rsidRDefault="001050EE" w:rsidP="00FB13F3">
      <w:pPr>
        <w:spacing w:before="120" w:after="120"/>
        <w:ind w:left="1276" w:hanging="709"/>
        <w:jc w:val="both"/>
        <w:rPr>
          <w:sz w:val="22"/>
          <w:szCs w:val="22"/>
        </w:rPr>
      </w:pPr>
      <w:r w:rsidRPr="006015D0">
        <w:rPr>
          <w:bCs/>
          <w:sz w:val="22"/>
          <w:szCs w:val="22"/>
        </w:rPr>
        <w:t>36.1</w:t>
      </w:r>
      <w:r w:rsidRPr="006015D0">
        <w:rPr>
          <w:bCs/>
          <w:sz w:val="22"/>
          <w:szCs w:val="22"/>
        </w:rPr>
        <w:tab/>
      </w:r>
      <w:r w:rsidRPr="00FB13F3">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FB13F3">
        <w:rPr>
          <w:w w:val="50"/>
          <w:sz w:val="22"/>
          <w:szCs w:val="22"/>
        </w:rPr>
        <w:t> </w:t>
      </w:r>
      <w:r w:rsidRPr="00FB13F3">
        <w:rPr>
          <w:sz w:val="22"/>
          <w:szCs w:val="22"/>
        </w:rPr>
        <w:t>% of the contract price or, if the contract is subdivided into phases, 10</w:t>
      </w:r>
      <w:r w:rsidR="00E725FE" w:rsidRPr="00FB13F3">
        <w:rPr>
          <w:w w:val="50"/>
          <w:sz w:val="22"/>
          <w:szCs w:val="22"/>
        </w:rPr>
        <w:t> </w:t>
      </w:r>
      <w:r w:rsidRPr="00FB13F3">
        <w:rPr>
          <w:sz w:val="22"/>
          <w:szCs w:val="22"/>
        </w:rPr>
        <w:t>% of the price of the phase concerned.</w:t>
      </w:r>
    </w:p>
    <w:p w:rsidR="001050EE" w:rsidRPr="006015D0" w:rsidRDefault="001050EE" w:rsidP="00116CA6">
      <w:pPr>
        <w:spacing w:before="240"/>
        <w:ind w:left="1276" w:hanging="1276"/>
        <w:jc w:val="both"/>
        <w:rPr>
          <w:b/>
          <w:szCs w:val="24"/>
        </w:rPr>
      </w:pPr>
      <w:bookmarkStart w:id="21" w:name="_Toc76894434"/>
      <w:r w:rsidRPr="006015D0">
        <w:rPr>
          <w:b/>
          <w:szCs w:val="24"/>
        </w:rPr>
        <w:t>Article 39</w:t>
      </w:r>
      <w:r w:rsidRPr="006015D0">
        <w:rPr>
          <w:b/>
          <w:szCs w:val="24"/>
        </w:rPr>
        <w:tab/>
        <w:t>Work register</w:t>
      </w:r>
      <w:bookmarkEnd w:id="21"/>
    </w:p>
    <w:p w:rsidR="001050EE" w:rsidRPr="006015D0" w:rsidRDefault="00FB13F3" w:rsidP="00A12DBD">
      <w:pPr>
        <w:spacing w:before="120" w:after="120"/>
        <w:ind w:left="1276" w:hanging="709"/>
        <w:jc w:val="both"/>
        <w:rPr>
          <w:sz w:val="22"/>
          <w:szCs w:val="22"/>
        </w:rPr>
      </w:pPr>
      <w:r>
        <w:rPr>
          <w:bCs/>
          <w:sz w:val="22"/>
          <w:szCs w:val="22"/>
        </w:rPr>
        <w:t>39.1</w:t>
      </w:r>
      <w:r>
        <w:rPr>
          <w:bCs/>
          <w:sz w:val="22"/>
          <w:szCs w:val="22"/>
        </w:rPr>
        <w:tab/>
      </w:r>
      <w:r w:rsidRPr="00F02511">
        <w:rPr>
          <w:bCs/>
          <w:sz w:val="22"/>
          <w:szCs w:val="22"/>
        </w:rPr>
        <w:t>W</w:t>
      </w:r>
      <w:r w:rsidRPr="00F02511">
        <w:rPr>
          <w:sz w:val="22"/>
          <w:szCs w:val="22"/>
        </w:rPr>
        <w:t>ork register is required and it will be developed according the legislation of the Republic of North Macedonia</w:t>
      </w:r>
      <w:r>
        <w:rPr>
          <w:sz w:val="22"/>
          <w:szCs w:val="22"/>
        </w:rPr>
        <w:t>.</w:t>
      </w:r>
    </w:p>
    <w:p w:rsidR="001050EE" w:rsidRPr="006015D0" w:rsidRDefault="001050EE" w:rsidP="00A12DBD">
      <w:pPr>
        <w:spacing w:before="120" w:after="120"/>
        <w:ind w:left="1276" w:hanging="709"/>
        <w:jc w:val="both"/>
        <w:rPr>
          <w:bCs/>
          <w:sz w:val="22"/>
          <w:szCs w:val="22"/>
        </w:rPr>
      </w:pPr>
      <w:r w:rsidRPr="006015D0">
        <w:rPr>
          <w:bCs/>
          <w:sz w:val="22"/>
          <w:szCs w:val="22"/>
        </w:rPr>
        <w:t>39.2</w:t>
      </w:r>
      <w:r w:rsidRPr="006015D0">
        <w:rPr>
          <w:bCs/>
          <w:sz w:val="22"/>
          <w:szCs w:val="22"/>
        </w:rPr>
        <w:tab/>
      </w:r>
      <w:r w:rsidR="00FB13F3">
        <w:rPr>
          <w:bCs/>
          <w:sz w:val="22"/>
          <w:szCs w:val="22"/>
        </w:rPr>
        <w:t>Work register statements should be filled in Macedonian Language in forms that are specified by the national legislation of the Republic of North Macedonia, certified by the Supervisor appointed by the Contracting Authority.</w:t>
      </w:r>
    </w:p>
    <w:p w:rsidR="001050EE" w:rsidRPr="006015D0" w:rsidRDefault="001050EE" w:rsidP="00A12DBD">
      <w:pPr>
        <w:spacing w:before="240"/>
        <w:ind w:left="1276" w:hanging="1276"/>
        <w:jc w:val="both"/>
        <w:rPr>
          <w:b/>
          <w:szCs w:val="24"/>
        </w:rPr>
      </w:pPr>
      <w:bookmarkStart w:id="22" w:name="_Toc76894435"/>
      <w:r w:rsidRPr="006015D0">
        <w:rPr>
          <w:b/>
          <w:szCs w:val="24"/>
        </w:rPr>
        <w:t>Article 40</w:t>
      </w:r>
      <w:r w:rsidRPr="006015D0">
        <w:rPr>
          <w:b/>
          <w:szCs w:val="24"/>
        </w:rPr>
        <w:tab/>
        <w:t>Origin and quality of works and materials</w:t>
      </w:r>
      <w:bookmarkEnd w:id="22"/>
    </w:p>
    <w:p w:rsidR="00FB13F3" w:rsidRDefault="001050EE" w:rsidP="00FB13F3">
      <w:pPr>
        <w:pStyle w:val="Heading2"/>
        <w:keepNext w:val="0"/>
        <w:numPr>
          <w:ilvl w:val="1"/>
          <w:numId w:val="0"/>
        </w:numPr>
        <w:spacing w:before="120" w:after="120"/>
        <w:ind w:left="1276" w:hanging="709"/>
        <w:rPr>
          <w:rFonts w:ascii="Times New Roman" w:hAnsi="Times New Roman"/>
          <w:b w:val="0"/>
          <w:color w:val="000000"/>
          <w:sz w:val="22"/>
          <w:szCs w:val="22"/>
          <w:lang w:val="en-US"/>
        </w:rPr>
      </w:pPr>
      <w:r w:rsidRPr="006015D0">
        <w:rPr>
          <w:rFonts w:ascii="Times New Roman" w:hAnsi="Times New Roman"/>
          <w:b w:val="0"/>
          <w:bCs/>
          <w:sz w:val="22"/>
          <w:szCs w:val="22"/>
          <w:lang w:val="en-GB"/>
        </w:rPr>
        <w:t>40.1</w:t>
      </w:r>
      <w:r w:rsidRPr="006015D0">
        <w:rPr>
          <w:rFonts w:ascii="Times New Roman" w:hAnsi="Times New Roman"/>
          <w:b w:val="0"/>
          <w:bCs/>
          <w:sz w:val="22"/>
          <w:szCs w:val="22"/>
          <w:lang w:val="en-GB"/>
        </w:rPr>
        <w:tab/>
      </w:r>
      <w:r w:rsidRPr="006015D0">
        <w:rPr>
          <w:rFonts w:ascii="Times New Roman" w:hAnsi="Times New Roman"/>
          <w:b w:val="0"/>
          <w:sz w:val="22"/>
          <w:szCs w:val="22"/>
          <w:lang w:val="en-GB"/>
        </w:rPr>
        <w:t xml:space="preserve">All goods purchased under the </w:t>
      </w:r>
      <w:r w:rsidR="005C1AC4">
        <w:rPr>
          <w:rFonts w:ascii="Times New Roman" w:hAnsi="Times New Roman"/>
          <w:b w:val="0"/>
          <w:sz w:val="22"/>
          <w:szCs w:val="22"/>
          <w:lang w:val="en-GB"/>
        </w:rPr>
        <w:t>c</w:t>
      </w:r>
      <w:r w:rsidRPr="006015D0">
        <w:rPr>
          <w:rFonts w:ascii="Times New Roman" w:hAnsi="Times New Roman"/>
          <w:b w:val="0"/>
          <w:sz w:val="22"/>
          <w:szCs w:val="22"/>
          <w:lang w:val="en-GB"/>
        </w:rPr>
        <w:t xml:space="preserve">ontract must originate in </w:t>
      </w:r>
      <w:r w:rsidR="009E24C9" w:rsidRPr="006015D0">
        <w:rPr>
          <w:rFonts w:ascii="Times New Roman" w:hAnsi="Times New Roman"/>
          <w:b w:val="0"/>
          <w:sz w:val="22"/>
          <w:szCs w:val="22"/>
          <w:lang w:val="en-GB"/>
        </w:rPr>
        <w:t xml:space="preserve">any eligible source country as defined in </w:t>
      </w:r>
      <w:r w:rsidR="00FB13F3">
        <w:rPr>
          <w:rFonts w:ascii="Times New Roman" w:hAnsi="Times New Roman"/>
          <w:b w:val="0"/>
          <w:sz w:val="22"/>
          <w:szCs w:val="22"/>
          <w:lang w:val="en-GB"/>
        </w:rPr>
        <w:t>the Instrument for Pre-accession Assistance (IPA II) regulation</w:t>
      </w:r>
      <w:r w:rsidRPr="006015D0">
        <w:rPr>
          <w:rFonts w:ascii="Times New Roman" w:hAnsi="Times New Roman"/>
          <w:b w:val="0"/>
          <w:sz w:val="22"/>
          <w:szCs w:val="22"/>
          <w:lang w:val="en-GB"/>
        </w:rPr>
        <w:t xml:space="preserve"> programme. </w:t>
      </w:r>
      <w:r w:rsidR="0027754F" w:rsidRPr="00FB13F3">
        <w:rPr>
          <w:rFonts w:ascii="Times New Roman" w:hAnsi="Times New Roman"/>
          <w:b w:val="0"/>
          <w:color w:val="000000"/>
          <w:sz w:val="22"/>
          <w:szCs w:val="22"/>
          <w:lang w:val="en-GB"/>
        </w:rPr>
        <w:t xml:space="preserve">However, the goods to be purchased may originate from any country, whenever the total price </w:t>
      </w:r>
      <w:r w:rsidR="0027754F" w:rsidRPr="00FB13F3">
        <w:rPr>
          <w:rFonts w:ascii="Times New Roman" w:hAnsi="Times New Roman"/>
          <w:b w:val="0"/>
          <w:color w:val="000000"/>
          <w:sz w:val="22"/>
          <w:szCs w:val="22"/>
          <w:lang w:val="en-US"/>
        </w:rPr>
        <w:t>of the estimated quantity of those goods, as reflected in a separate item of the</w:t>
      </w:r>
      <w:r w:rsidR="00FB13F3" w:rsidRPr="00FB13F3">
        <w:rPr>
          <w:rFonts w:ascii="Times New Roman" w:hAnsi="Times New Roman"/>
          <w:b w:val="0"/>
          <w:color w:val="000000"/>
          <w:sz w:val="22"/>
          <w:szCs w:val="22"/>
          <w:lang w:val="en-US"/>
        </w:rPr>
        <w:t xml:space="preserve"> </w:t>
      </w:r>
      <w:r w:rsidR="0027754F" w:rsidRPr="00FB13F3">
        <w:rPr>
          <w:rFonts w:ascii="Times New Roman" w:hAnsi="Times New Roman"/>
          <w:b w:val="0"/>
          <w:color w:val="000000"/>
          <w:sz w:val="22"/>
          <w:szCs w:val="22"/>
          <w:lang w:val="en-US"/>
        </w:rPr>
        <w:t xml:space="preserve">Breakdown of the </w:t>
      </w:r>
      <w:r w:rsidR="005C1AC4" w:rsidRPr="00FB13F3">
        <w:rPr>
          <w:rFonts w:ascii="Times New Roman" w:hAnsi="Times New Roman"/>
          <w:b w:val="0"/>
          <w:color w:val="000000"/>
          <w:sz w:val="22"/>
          <w:szCs w:val="22"/>
          <w:lang w:val="en-US"/>
        </w:rPr>
        <w:t>l</w:t>
      </w:r>
      <w:r w:rsidR="0027754F" w:rsidRPr="00FB13F3">
        <w:rPr>
          <w:rFonts w:ascii="Times New Roman" w:hAnsi="Times New Roman"/>
          <w:b w:val="0"/>
          <w:color w:val="000000"/>
          <w:sz w:val="22"/>
          <w:szCs w:val="22"/>
          <w:lang w:val="en-US"/>
        </w:rPr>
        <w:t xml:space="preserve">ump-sum </w:t>
      </w:r>
      <w:r w:rsidR="005C1AC4" w:rsidRPr="00FB13F3">
        <w:rPr>
          <w:rFonts w:ascii="Times New Roman" w:hAnsi="Times New Roman"/>
          <w:b w:val="0"/>
          <w:color w:val="000000"/>
          <w:sz w:val="22"/>
          <w:szCs w:val="22"/>
          <w:lang w:val="en-US"/>
        </w:rPr>
        <w:t>p</w:t>
      </w:r>
      <w:r w:rsidR="0027754F" w:rsidRPr="00FB13F3">
        <w:rPr>
          <w:rFonts w:ascii="Times New Roman" w:hAnsi="Times New Roman"/>
          <w:b w:val="0"/>
          <w:color w:val="000000"/>
          <w:sz w:val="22"/>
          <w:szCs w:val="22"/>
          <w:lang w:val="en-US"/>
        </w:rPr>
        <w:t>rice (Volume 4.2.3)</w:t>
      </w:r>
      <w:r w:rsidR="00FB13F3" w:rsidRPr="00FB13F3">
        <w:rPr>
          <w:rFonts w:ascii="Times New Roman" w:hAnsi="Times New Roman"/>
          <w:b w:val="0"/>
          <w:color w:val="000000"/>
          <w:sz w:val="22"/>
          <w:szCs w:val="22"/>
          <w:lang w:val="en-US"/>
        </w:rPr>
        <w:t xml:space="preserve"> </w:t>
      </w:r>
      <w:r w:rsidR="0027754F" w:rsidRPr="00FB13F3">
        <w:rPr>
          <w:rFonts w:ascii="Times New Roman" w:hAnsi="Times New Roman"/>
          <w:b w:val="0"/>
          <w:color w:val="000000"/>
          <w:sz w:val="22"/>
          <w:szCs w:val="22"/>
          <w:lang w:val="en-US"/>
        </w:rPr>
        <w:t xml:space="preserve">is below </w:t>
      </w:r>
      <w:r w:rsidR="005C1AC4" w:rsidRPr="00FB13F3">
        <w:rPr>
          <w:rFonts w:ascii="Times New Roman" w:hAnsi="Times New Roman"/>
          <w:b w:val="0"/>
          <w:color w:val="000000"/>
          <w:sz w:val="22"/>
          <w:szCs w:val="22"/>
          <w:lang w:val="en-US"/>
        </w:rPr>
        <w:t>EUR </w:t>
      </w:r>
      <w:r w:rsidR="0027754F" w:rsidRPr="00FB13F3">
        <w:rPr>
          <w:rFonts w:ascii="Times New Roman" w:hAnsi="Times New Roman"/>
          <w:b w:val="0"/>
          <w:color w:val="000000"/>
          <w:sz w:val="22"/>
          <w:szCs w:val="22"/>
          <w:lang w:val="en-US"/>
        </w:rPr>
        <w:t>100</w:t>
      </w:r>
      <w:r w:rsidR="005C1AC4" w:rsidRPr="00FB13F3">
        <w:rPr>
          <w:rFonts w:ascii="Times New Roman" w:hAnsi="Times New Roman"/>
          <w:b w:val="0"/>
          <w:color w:val="000000"/>
          <w:sz w:val="22"/>
          <w:szCs w:val="22"/>
          <w:lang w:val="en-US"/>
        </w:rPr>
        <w:t> </w:t>
      </w:r>
      <w:r w:rsidR="0027754F" w:rsidRPr="00FB13F3">
        <w:rPr>
          <w:rFonts w:ascii="Times New Roman" w:hAnsi="Times New Roman"/>
          <w:b w:val="0"/>
          <w:color w:val="000000"/>
          <w:sz w:val="22"/>
          <w:szCs w:val="22"/>
          <w:lang w:val="en-US"/>
        </w:rPr>
        <w:t>000.  A category of similar goods to be purchased shall not be broken down over more than 1 item of the</w:t>
      </w:r>
      <w:r w:rsidR="00FB13F3" w:rsidRPr="00FB13F3">
        <w:rPr>
          <w:rFonts w:ascii="Times New Roman" w:hAnsi="Times New Roman"/>
          <w:b w:val="0"/>
          <w:color w:val="000000"/>
          <w:sz w:val="22"/>
          <w:szCs w:val="22"/>
          <w:lang w:val="en-US"/>
        </w:rPr>
        <w:t xml:space="preserve"> </w:t>
      </w:r>
      <w:r w:rsidR="005C1AC4" w:rsidRPr="00FB13F3">
        <w:rPr>
          <w:rFonts w:ascii="Times New Roman" w:hAnsi="Times New Roman"/>
          <w:b w:val="0"/>
          <w:color w:val="000000"/>
          <w:sz w:val="22"/>
          <w:szCs w:val="22"/>
          <w:lang w:val="en-US"/>
        </w:rPr>
        <w:t>b</w:t>
      </w:r>
      <w:r w:rsidR="0027754F" w:rsidRPr="00FB13F3">
        <w:rPr>
          <w:rFonts w:ascii="Times New Roman" w:hAnsi="Times New Roman"/>
          <w:b w:val="0"/>
          <w:color w:val="000000"/>
          <w:sz w:val="22"/>
          <w:szCs w:val="22"/>
          <w:lang w:val="en-US"/>
        </w:rPr>
        <w:t xml:space="preserve">reakdown of the </w:t>
      </w:r>
      <w:r w:rsidR="005C1AC4" w:rsidRPr="00FB13F3">
        <w:rPr>
          <w:rFonts w:ascii="Times New Roman" w:hAnsi="Times New Roman"/>
          <w:b w:val="0"/>
          <w:color w:val="000000"/>
          <w:sz w:val="22"/>
          <w:szCs w:val="22"/>
          <w:lang w:val="en-US"/>
        </w:rPr>
        <w:t>l</w:t>
      </w:r>
      <w:r w:rsidR="0027754F" w:rsidRPr="00FB13F3">
        <w:rPr>
          <w:rFonts w:ascii="Times New Roman" w:hAnsi="Times New Roman"/>
          <w:b w:val="0"/>
          <w:color w:val="000000"/>
          <w:sz w:val="22"/>
          <w:szCs w:val="22"/>
          <w:lang w:val="en-US"/>
        </w:rPr>
        <w:t xml:space="preserve">ump-sum </w:t>
      </w:r>
      <w:r w:rsidR="005C1AC4" w:rsidRPr="00FB13F3">
        <w:rPr>
          <w:rFonts w:ascii="Times New Roman" w:hAnsi="Times New Roman"/>
          <w:b w:val="0"/>
          <w:color w:val="000000"/>
          <w:sz w:val="22"/>
          <w:szCs w:val="22"/>
          <w:lang w:val="en-US"/>
        </w:rPr>
        <w:t>p</w:t>
      </w:r>
      <w:r w:rsidR="0027754F" w:rsidRPr="00FB13F3">
        <w:rPr>
          <w:rFonts w:ascii="Times New Roman" w:hAnsi="Times New Roman"/>
          <w:b w:val="0"/>
          <w:color w:val="000000"/>
          <w:sz w:val="22"/>
          <w:szCs w:val="22"/>
          <w:lang w:val="en-US"/>
        </w:rPr>
        <w:t>rice (Volume 4.</w:t>
      </w:r>
      <w:r w:rsidR="00FB13F3" w:rsidRPr="00FB13F3">
        <w:rPr>
          <w:rFonts w:ascii="Times New Roman" w:hAnsi="Times New Roman"/>
          <w:b w:val="0"/>
          <w:color w:val="000000"/>
          <w:sz w:val="22"/>
          <w:szCs w:val="22"/>
          <w:lang w:val="en-US"/>
        </w:rPr>
        <w:t>2.3)</w:t>
      </w:r>
    </w:p>
    <w:p w:rsidR="001050EE" w:rsidRPr="006015D0" w:rsidRDefault="001050EE" w:rsidP="00FB13F3">
      <w:pPr>
        <w:pStyle w:val="Heading2"/>
        <w:keepNext w:val="0"/>
        <w:numPr>
          <w:ilvl w:val="1"/>
          <w:numId w:val="0"/>
        </w:numPr>
        <w:spacing w:before="120" w:after="120"/>
        <w:ind w:left="1276"/>
        <w:rPr>
          <w:rFonts w:ascii="Times New Roman" w:hAnsi="Times New Roman"/>
          <w:b w:val="0"/>
          <w:sz w:val="22"/>
          <w:szCs w:val="22"/>
          <w:lang w:val="en-GB"/>
        </w:rPr>
      </w:pPr>
      <w:r w:rsidRPr="00266C41">
        <w:rPr>
          <w:rFonts w:ascii="Times New Roman" w:hAnsi="Times New Roman"/>
          <w:b w:val="0"/>
          <w:color w:val="000000"/>
          <w:sz w:val="22"/>
          <w:szCs w:val="22"/>
          <w:lang w:val="en-GB"/>
        </w:rPr>
        <w:t xml:space="preserve">For these purposes, </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origin</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 xml:space="preserve"> means the place where the goods are mined, grown</w:t>
      </w:r>
      <w:r w:rsidRPr="006015D0">
        <w:rPr>
          <w:rFonts w:ascii="Times New Roman" w:hAnsi="Times New Roman"/>
          <w:b w:val="0"/>
          <w:sz w:val="22"/>
          <w:szCs w:val="22"/>
          <w:lang w:val="en-GB"/>
        </w:rPr>
        <w:t xml:space="preserve">, produced or manufactured and/or from which services are provided. The origin of the goods must be determined according to the EU Customs Code or the </w:t>
      </w:r>
      <w:r w:rsidR="009639E9" w:rsidRPr="006015D0">
        <w:rPr>
          <w:rFonts w:ascii="Times New Roman" w:hAnsi="Times New Roman"/>
          <w:b w:val="0"/>
          <w:sz w:val="22"/>
          <w:szCs w:val="22"/>
          <w:lang w:val="en-GB"/>
        </w:rPr>
        <w:t>applicable</w:t>
      </w:r>
      <w:r w:rsidRPr="006015D0">
        <w:rPr>
          <w:rFonts w:ascii="Times New Roman" w:hAnsi="Times New Roman"/>
          <w:b w:val="0"/>
          <w:sz w:val="22"/>
          <w:szCs w:val="22"/>
          <w:lang w:val="en-GB"/>
        </w:rPr>
        <w:t xml:space="preserve"> international agreement.</w:t>
      </w:r>
    </w:p>
    <w:p w:rsidR="0027754F" w:rsidRPr="006015D0" w:rsidRDefault="001050EE" w:rsidP="00FD688F">
      <w:pPr>
        <w:spacing w:after="120"/>
        <w:ind w:left="1276"/>
        <w:jc w:val="both"/>
        <w:rPr>
          <w:sz w:val="22"/>
          <w:szCs w:val="22"/>
        </w:rPr>
      </w:pPr>
      <w:r w:rsidRPr="006015D0">
        <w:rPr>
          <w:sz w:val="22"/>
          <w:szCs w:val="22"/>
        </w:rPr>
        <w:t xml:space="preserve">When importing goods, any change in the specified origin must be pointed out to the project </w:t>
      </w:r>
      <w:r w:rsidR="005C1AC4">
        <w:rPr>
          <w:sz w:val="22"/>
          <w:szCs w:val="22"/>
        </w:rPr>
        <w:t>s</w:t>
      </w:r>
      <w:r w:rsidRPr="006015D0">
        <w:rPr>
          <w:sz w:val="22"/>
          <w:szCs w:val="22"/>
        </w:rPr>
        <w:t>upervisor and approved by him.</w:t>
      </w:r>
    </w:p>
    <w:p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r w:rsidR="00FB13F3">
        <w:rPr>
          <w:sz w:val="22"/>
          <w:szCs w:val="22"/>
        </w:rPr>
        <w:t xml:space="preserve"> the legislation and standards in force in the </w:t>
      </w:r>
      <w:r w:rsidR="00FB13F3">
        <w:rPr>
          <w:bCs/>
          <w:sz w:val="22"/>
          <w:szCs w:val="22"/>
        </w:rPr>
        <w:t>Republic of North Macedonia</w:t>
      </w:r>
      <w:r w:rsidR="00FB13F3">
        <w:rPr>
          <w:sz w:val="22"/>
          <w:szCs w:val="22"/>
        </w:rPr>
        <w:t>.</w:t>
      </w:r>
    </w:p>
    <w:p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FB13F3" w:rsidRPr="00FB13F3">
        <w:rPr>
          <w:sz w:val="22"/>
          <w:szCs w:val="22"/>
        </w:rPr>
        <w:t>The preliminary technical acceptance will be conducted according the national legislation in force and the conditions governing its implementation. The acceptance will be confirmed by the Supervisor (Final Technical Report for the Civil Construction).</w:t>
      </w:r>
    </w:p>
    <w:p w:rsidR="001050EE" w:rsidRPr="006015D0" w:rsidRDefault="001050EE" w:rsidP="00116CA6">
      <w:pPr>
        <w:spacing w:before="240"/>
        <w:ind w:left="1276" w:hanging="1276"/>
        <w:jc w:val="both"/>
        <w:rPr>
          <w:b/>
          <w:szCs w:val="24"/>
        </w:rPr>
      </w:pPr>
      <w:bookmarkStart w:id="23" w:name="_Toc76894437"/>
      <w:r w:rsidRPr="006015D0">
        <w:rPr>
          <w:b/>
          <w:szCs w:val="24"/>
        </w:rPr>
        <w:t>Article 43</w:t>
      </w:r>
      <w:r w:rsidRPr="006015D0">
        <w:rPr>
          <w:b/>
          <w:szCs w:val="24"/>
        </w:rPr>
        <w:tab/>
        <w:t>Ownership of plant and materials</w:t>
      </w:r>
      <w:bookmarkEnd w:id="23"/>
    </w:p>
    <w:p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FB13F3" w:rsidRPr="00DD5312">
        <w:rPr>
          <w:bCs/>
          <w:sz w:val="22"/>
          <w:szCs w:val="22"/>
        </w:rPr>
        <w:t>T</w:t>
      </w:r>
      <w:r w:rsidR="00FB13F3" w:rsidRPr="00DD5312">
        <w:rPr>
          <w:sz w:val="22"/>
          <w:szCs w:val="22"/>
        </w:rPr>
        <w:t>he equipment, temporary structures, plant and materials on the site shall for the duration of the execution of the works, be vested in the Contracting Authority.</w:t>
      </w:r>
    </w:p>
    <w:p w:rsidR="001050EE" w:rsidRPr="006015D0" w:rsidRDefault="001050EE" w:rsidP="00116CA6">
      <w:pPr>
        <w:spacing w:before="240"/>
        <w:ind w:left="1276" w:hanging="1276"/>
        <w:jc w:val="both"/>
        <w:rPr>
          <w:b/>
          <w:szCs w:val="24"/>
        </w:rPr>
      </w:pPr>
      <w:bookmarkStart w:id="24" w:name="_Toc76894438"/>
      <w:r w:rsidRPr="006015D0">
        <w:rPr>
          <w:b/>
          <w:szCs w:val="24"/>
        </w:rPr>
        <w:t>Article 44:</w:t>
      </w:r>
      <w:r w:rsidRPr="006015D0">
        <w:rPr>
          <w:b/>
          <w:szCs w:val="24"/>
        </w:rPr>
        <w:tab/>
        <w:t>General principles for payments</w:t>
      </w:r>
      <w:bookmarkEnd w:id="24"/>
    </w:p>
    <w:p w:rsidR="001050EE" w:rsidRPr="006015D0" w:rsidRDefault="001050EE" w:rsidP="00A12DBD">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FB13F3" w:rsidRPr="00A12DBD">
        <w:rPr>
          <w:sz w:val="22"/>
          <w:szCs w:val="22"/>
        </w:rPr>
        <w:t>Payments shall be made in</w:t>
      </w:r>
      <w:r w:rsidR="00FB13F3">
        <w:rPr>
          <w:sz w:val="22"/>
          <w:szCs w:val="22"/>
        </w:rPr>
        <w:t xml:space="preserve"> MKD. T</w:t>
      </w:r>
      <w:r w:rsidR="00FB13F3" w:rsidRPr="00075639">
        <w:rPr>
          <w:sz w:val="22"/>
        </w:rPr>
        <w:t xml:space="preserve">he conversion to </w:t>
      </w:r>
      <w:r w:rsidR="00FB13F3">
        <w:rPr>
          <w:sz w:val="22"/>
        </w:rPr>
        <w:t>MKD</w:t>
      </w:r>
      <w:r w:rsidR="00FB13F3" w:rsidRPr="00075639">
        <w:rPr>
          <w:sz w:val="22"/>
        </w:rPr>
        <w:t xml:space="preserve"> shall be made </w:t>
      </w:r>
      <w:r w:rsidR="00FB13F3">
        <w:rPr>
          <w:sz w:val="22"/>
        </w:rPr>
        <w:t>upon</w:t>
      </w:r>
      <w:r w:rsidR="00FB13F3" w:rsidRPr="00075639">
        <w:rPr>
          <w:sz w:val="22"/>
        </w:rPr>
        <w:t xml:space="preserve"> </w:t>
      </w:r>
      <w:r w:rsidR="00FB13F3">
        <w:rPr>
          <w:sz w:val="22"/>
        </w:rPr>
        <w:t xml:space="preserve">the exchange rate indicated in InforEuro at the day of payment available on the following web </w:t>
      </w:r>
      <w:r w:rsidR="00FB13F3">
        <w:rPr>
          <w:sz w:val="22"/>
        </w:rPr>
        <w:lastRenderedPageBreak/>
        <w:t xml:space="preserve">link: </w:t>
      </w:r>
      <w:hyperlink r:id="rId8" w:history="1">
        <w:r w:rsidR="00FB13F3" w:rsidRPr="00111C15">
          <w:rPr>
            <w:rStyle w:val="Hyperlink"/>
            <w:sz w:val="22"/>
          </w:rPr>
          <w:t>https://ec.europa.eu/info/funding-tenders/procedures-guidelines-tenders/information-contractors-and-beneficiaries/exchange-rate-inforeuro_en</w:t>
        </w:r>
      </w:hyperlink>
      <w:r w:rsidRPr="006015D0">
        <w:rPr>
          <w:sz w:val="22"/>
          <w:szCs w:val="22"/>
        </w:rPr>
        <w:t xml:space="preserve">. </w:t>
      </w:r>
    </w:p>
    <w:p w:rsidR="00B47A2A" w:rsidRPr="006015D0" w:rsidRDefault="00FB13F3" w:rsidP="00FB13F3">
      <w:pPr>
        <w:spacing w:before="120" w:after="120"/>
        <w:ind w:left="1276" w:hanging="709"/>
        <w:jc w:val="both"/>
        <w:rPr>
          <w:sz w:val="22"/>
          <w:szCs w:val="22"/>
        </w:rPr>
      </w:pPr>
      <w:r>
        <w:rPr>
          <w:sz w:val="22"/>
          <w:szCs w:val="22"/>
        </w:rPr>
        <w:t>44.3</w:t>
      </w:r>
      <w:r>
        <w:rPr>
          <w:sz w:val="22"/>
          <w:szCs w:val="22"/>
        </w:rPr>
        <w:tab/>
      </w:r>
      <w:r w:rsidR="00B47A2A" w:rsidRPr="00FB13F3">
        <w:rPr>
          <w:sz w:val="22"/>
          <w:szCs w:val="22"/>
        </w:rPr>
        <w:t xml:space="preserve">By derogation, pre-financing payment to the </w:t>
      </w:r>
      <w:r w:rsidR="005C1AC4" w:rsidRPr="00FB13F3">
        <w:rPr>
          <w:sz w:val="22"/>
          <w:szCs w:val="22"/>
        </w:rPr>
        <w:t>c</w:t>
      </w:r>
      <w:r w:rsidR="00B47A2A" w:rsidRPr="00FB13F3">
        <w:rPr>
          <w:sz w:val="22"/>
          <w:szCs w:val="22"/>
        </w:rPr>
        <w:t xml:space="preserve">ontractor for the lump-sum advance shall be made within 30 days. Other pre-financing payments to the </w:t>
      </w:r>
      <w:r w:rsidR="005C1AC4" w:rsidRPr="00FB13F3">
        <w:rPr>
          <w:sz w:val="22"/>
          <w:szCs w:val="22"/>
        </w:rPr>
        <w:t>c</w:t>
      </w:r>
      <w:r w:rsidR="00B47A2A" w:rsidRPr="00FB13F3">
        <w:rPr>
          <w:sz w:val="22"/>
          <w:szCs w:val="22"/>
        </w:rPr>
        <w:t xml:space="preserve">ontractor shall be made within 90 days. Interim payments to the </w:t>
      </w:r>
      <w:r w:rsidR="005C1AC4" w:rsidRPr="00FB13F3">
        <w:rPr>
          <w:sz w:val="22"/>
          <w:szCs w:val="22"/>
        </w:rPr>
        <w:t>c</w:t>
      </w:r>
      <w:r w:rsidR="00B47A2A" w:rsidRPr="00FB13F3">
        <w:rPr>
          <w:sz w:val="22"/>
          <w:szCs w:val="22"/>
        </w:rPr>
        <w:t xml:space="preserve">ontractor of the amounts due under each of the interim payment certificates approved by the supervisor shall be made within </w:t>
      </w:r>
      <w:r w:rsidR="003A77FA" w:rsidRPr="00FB13F3">
        <w:rPr>
          <w:sz w:val="22"/>
          <w:szCs w:val="22"/>
        </w:rPr>
        <w:t>9</w:t>
      </w:r>
      <w:r w:rsidR="00B47A2A" w:rsidRPr="00FB13F3">
        <w:rPr>
          <w:sz w:val="22"/>
          <w:szCs w:val="22"/>
        </w:rPr>
        <w:t xml:space="preserve">0 days, and the final payment to the </w:t>
      </w:r>
      <w:r w:rsidR="005C1AC4" w:rsidRPr="00FB13F3">
        <w:rPr>
          <w:sz w:val="22"/>
          <w:szCs w:val="22"/>
        </w:rPr>
        <w:t>c</w:t>
      </w:r>
      <w:r w:rsidR="00B47A2A" w:rsidRPr="00FB13F3">
        <w:rPr>
          <w:sz w:val="22"/>
          <w:szCs w:val="22"/>
        </w:rPr>
        <w:t xml:space="preserve">ontractor of the amounts due after the final statement of account issued by the </w:t>
      </w:r>
      <w:r w:rsidR="005C1AC4" w:rsidRPr="00FB13F3">
        <w:rPr>
          <w:sz w:val="22"/>
          <w:szCs w:val="22"/>
        </w:rPr>
        <w:t>s</w:t>
      </w:r>
      <w:r w:rsidR="00B47A2A" w:rsidRPr="00FB13F3">
        <w:rPr>
          <w:sz w:val="22"/>
          <w:szCs w:val="22"/>
        </w:rPr>
        <w:t>upervisor shall be made within 90 days.</w:t>
      </w:r>
    </w:p>
    <w:p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rsidR="00B47A2A" w:rsidRPr="006015D0" w:rsidRDefault="00A12DBD" w:rsidP="00A12DBD">
      <w:pPr>
        <w:spacing w:before="120" w:after="120"/>
        <w:ind w:left="1276" w:hanging="709"/>
        <w:jc w:val="both"/>
        <w:rPr>
          <w:sz w:val="22"/>
          <w:szCs w:val="22"/>
        </w:rPr>
      </w:pPr>
      <w:r w:rsidRPr="006015D0">
        <w:rPr>
          <w:sz w:val="22"/>
          <w:szCs w:val="22"/>
        </w:rPr>
        <w:t>46.1</w:t>
      </w:r>
      <w:r w:rsidRPr="006015D0">
        <w:rPr>
          <w:sz w:val="22"/>
          <w:szCs w:val="22"/>
        </w:rPr>
        <w:tab/>
      </w:r>
      <w:r w:rsidR="00FB13F3" w:rsidRPr="00CA6498">
        <w:rPr>
          <w:sz w:val="22"/>
          <w:szCs w:val="22"/>
        </w:rPr>
        <w:t>The only pre</w:t>
      </w:r>
      <w:r w:rsidR="00FB13F3">
        <w:rPr>
          <w:sz w:val="22"/>
          <w:szCs w:val="22"/>
        </w:rPr>
        <w:t>-</w:t>
      </w:r>
      <w:r w:rsidR="00FB13F3" w:rsidRPr="00CA6498">
        <w:rPr>
          <w:sz w:val="22"/>
          <w:szCs w:val="22"/>
        </w:rPr>
        <w:t xml:space="preserve">financing granted to the </w:t>
      </w:r>
      <w:r w:rsidR="00FB13F3">
        <w:rPr>
          <w:sz w:val="22"/>
          <w:szCs w:val="22"/>
        </w:rPr>
        <w:t>c</w:t>
      </w:r>
      <w:r w:rsidR="00FB13F3" w:rsidRPr="00CA6498">
        <w:rPr>
          <w:sz w:val="22"/>
          <w:szCs w:val="22"/>
        </w:rPr>
        <w:t xml:space="preserve">ontractor, is the lump sum </w:t>
      </w:r>
      <w:r w:rsidR="00FB13F3">
        <w:rPr>
          <w:sz w:val="22"/>
          <w:szCs w:val="22"/>
        </w:rPr>
        <w:t>advance with 20% of the contract value</w:t>
      </w:r>
      <w:r w:rsidR="00FB13F3" w:rsidRPr="00CA6498">
        <w:rPr>
          <w:sz w:val="22"/>
          <w:szCs w:val="22"/>
        </w:rPr>
        <w:t>.</w:t>
      </w:r>
      <w:r w:rsidR="00B47A2A" w:rsidRPr="006015D0">
        <w:rPr>
          <w:sz w:val="22"/>
          <w:szCs w:val="22"/>
        </w:rPr>
        <w:t xml:space="preserve"> </w:t>
      </w:r>
    </w:p>
    <w:p w:rsidR="00B47A2A" w:rsidRPr="006015D0" w:rsidRDefault="00A12DBD" w:rsidP="00A12DBD">
      <w:pPr>
        <w:spacing w:before="120" w:after="120"/>
        <w:ind w:left="1276" w:hanging="709"/>
        <w:jc w:val="both"/>
        <w:rPr>
          <w:sz w:val="22"/>
          <w:szCs w:val="22"/>
        </w:rPr>
      </w:pPr>
      <w:r w:rsidRPr="006015D0">
        <w:rPr>
          <w:sz w:val="22"/>
          <w:szCs w:val="22"/>
        </w:rPr>
        <w:t>46.2</w:t>
      </w:r>
      <w:r w:rsidRPr="006015D0">
        <w:rPr>
          <w:sz w:val="22"/>
          <w:szCs w:val="22"/>
        </w:rPr>
        <w:tab/>
      </w:r>
      <w:r w:rsidR="00FB13F3" w:rsidRPr="00CA6498">
        <w:rPr>
          <w:sz w:val="22"/>
          <w:szCs w:val="22"/>
        </w:rPr>
        <w:t xml:space="preserve">By derogation to Article 46.2 of the </w:t>
      </w:r>
      <w:r w:rsidR="00FB13F3">
        <w:rPr>
          <w:sz w:val="22"/>
          <w:szCs w:val="22"/>
        </w:rPr>
        <w:t>g</w:t>
      </w:r>
      <w:r w:rsidR="00FB13F3" w:rsidRPr="00CA6498">
        <w:rPr>
          <w:sz w:val="22"/>
          <w:szCs w:val="22"/>
        </w:rPr>
        <w:t xml:space="preserve">eneral </w:t>
      </w:r>
      <w:r w:rsidR="00FB13F3">
        <w:rPr>
          <w:sz w:val="22"/>
          <w:szCs w:val="22"/>
        </w:rPr>
        <w:t>c</w:t>
      </w:r>
      <w:r w:rsidR="00FB13F3" w:rsidRPr="00CA6498">
        <w:rPr>
          <w:sz w:val="22"/>
          <w:szCs w:val="22"/>
        </w:rPr>
        <w:t>onditions, the lump sum advance referred to in Article 46.1(a) shall be 20% of the original contract price.</w:t>
      </w:r>
    </w:p>
    <w:p w:rsidR="00FB13F3" w:rsidRDefault="00A12DBD" w:rsidP="00FB13F3">
      <w:pPr>
        <w:keepNext/>
        <w:tabs>
          <w:tab w:val="left" w:pos="993"/>
        </w:tabs>
        <w:ind w:left="1276" w:hanging="709"/>
        <w:jc w:val="both"/>
        <w:rPr>
          <w:sz w:val="22"/>
          <w:szCs w:val="22"/>
        </w:rPr>
      </w:pPr>
      <w:r w:rsidRPr="006015D0">
        <w:rPr>
          <w:sz w:val="22"/>
          <w:szCs w:val="22"/>
        </w:rPr>
        <w:t>46.3</w:t>
      </w:r>
      <w:r w:rsidR="00B47A2A" w:rsidRPr="006015D0">
        <w:rPr>
          <w:sz w:val="22"/>
          <w:szCs w:val="22"/>
        </w:rPr>
        <w:t>(c)</w:t>
      </w:r>
      <w:r w:rsidR="00FB13F3" w:rsidRPr="00FB13F3">
        <w:rPr>
          <w:sz w:val="22"/>
          <w:szCs w:val="22"/>
        </w:rPr>
        <w:t xml:space="preserve"> </w:t>
      </w:r>
      <w:r w:rsidR="00FB13F3" w:rsidRPr="00C414C8">
        <w:rPr>
          <w:sz w:val="22"/>
          <w:szCs w:val="22"/>
        </w:rPr>
        <w:t>No</w:t>
      </w:r>
      <w:r w:rsidR="00FB13F3">
        <w:rPr>
          <w:sz w:val="22"/>
          <w:szCs w:val="22"/>
        </w:rPr>
        <w:t xml:space="preserve"> pre-financing shall be granted until:</w:t>
      </w:r>
    </w:p>
    <w:p w:rsidR="00FB13F3" w:rsidRPr="00EF7BCE" w:rsidRDefault="00FB13F3" w:rsidP="00FB13F3">
      <w:pPr>
        <w:pStyle w:val="Default"/>
        <w:ind w:left="556" w:firstLine="720"/>
        <w:jc w:val="both"/>
        <w:rPr>
          <w:sz w:val="22"/>
          <w:szCs w:val="22"/>
        </w:rPr>
      </w:pPr>
      <w:r w:rsidRPr="00EF7BCE">
        <w:rPr>
          <w:sz w:val="22"/>
          <w:szCs w:val="22"/>
        </w:rPr>
        <w:t xml:space="preserve">a) The signature of the contract; </w:t>
      </w:r>
    </w:p>
    <w:p w:rsidR="00FB13F3" w:rsidRPr="00EF7BCE" w:rsidRDefault="00FB13F3" w:rsidP="00FB13F3">
      <w:pPr>
        <w:pStyle w:val="Default"/>
        <w:ind w:left="556" w:firstLine="720"/>
        <w:jc w:val="both"/>
        <w:rPr>
          <w:sz w:val="22"/>
          <w:szCs w:val="22"/>
        </w:rPr>
      </w:pPr>
      <w:r w:rsidRPr="00EF7BCE">
        <w:rPr>
          <w:sz w:val="22"/>
          <w:szCs w:val="22"/>
        </w:rPr>
        <w:t xml:space="preserve">b) Provision of the performance guarantee in accordance with Article 15; </w:t>
      </w:r>
    </w:p>
    <w:p w:rsidR="00FB13F3" w:rsidRPr="00EF7BCE" w:rsidRDefault="00FB13F3" w:rsidP="00FB13F3">
      <w:pPr>
        <w:pStyle w:val="Default"/>
        <w:ind w:left="1276"/>
        <w:jc w:val="both"/>
        <w:rPr>
          <w:sz w:val="22"/>
          <w:szCs w:val="22"/>
        </w:rPr>
      </w:pPr>
      <w:r w:rsidRPr="00EF7BCE">
        <w:rPr>
          <w:sz w:val="22"/>
          <w:szCs w:val="22"/>
        </w:rPr>
        <w:t xml:space="preserve">c) </w:t>
      </w:r>
      <w:r>
        <w:rPr>
          <w:sz w:val="22"/>
          <w:szCs w:val="22"/>
        </w:rPr>
        <w:t>P</w:t>
      </w:r>
      <w:r w:rsidRPr="00EF7BCE">
        <w:rPr>
          <w:sz w:val="22"/>
          <w:szCs w:val="22"/>
        </w:rPr>
        <w:t xml:space="preserve">rovision, for the full amount of the pre-financing, of a financial guarantee which shall remain effective until the pre-financing has been completely repaid by the contractor out of interim payments under the contract unless otherwise provided for in the special conditions; </w:t>
      </w:r>
    </w:p>
    <w:p w:rsidR="00FB13F3" w:rsidRPr="00EF7BCE" w:rsidRDefault="00FB13F3" w:rsidP="00FB13F3">
      <w:pPr>
        <w:pStyle w:val="Default"/>
        <w:ind w:left="556" w:firstLine="720"/>
        <w:jc w:val="both"/>
        <w:rPr>
          <w:sz w:val="22"/>
          <w:szCs w:val="22"/>
        </w:rPr>
      </w:pPr>
      <w:r w:rsidRPr="00EF7BCE">
        <w:rPr>
          <w:sz w:val="22"/>
          <w:szCs w:val="22"/>
        </w:rPr>
        <w:t xml:space="preserve">d) Fulfillment of the contractor's obligation under Article 16; </w:t>
      </w:r>
    </w:p>
    <w:p w:rsidR="0063160E" w:rsidRPr="006015D0" w:rsidRDefault="00FB13F3" w:rsidP="00FB13F3">
      <w:pPr>
        <w:keepNext/>
        <w:tabs>
          <w:tab w:val="left" w:pos="993"/>
        </w:tabs>
        <w:ind w:left="1276" w:hanging="709"/>
        <w:rPr>
          <w:bCs/>
          <w:sz w:val="22"/>
          <w:szCs w:val="22"/>
        </w:rPr>
      </w:pPr>
      <w:r w:rsidRPr="00EF7BCE">
        <w:rPr>
          <w:sz w:val="22"/>
          <w:szCs w:val="22"/>
        </w:rPr>
        <w:tab/>
      </w:r>
      <w:r w:rsidRPr="00EF7BCE">
        <w:rPr>
          <w:sz w:val="22"/>
          <w:szCs w:val="22"/>
        </w:rPr>
        <w:tab/>
        <w:t>e) Approval of the programme of implementation of tasks by the supervisor.</w:t>
      </w:r>
    </w:p>
    <w:p w:rsidR="0063160E" w:rsidRPr="006015D0" w:rsidRDefault="0063160E" w:rsidP="0063160E">
      <w:pPr>
        <w:keepNext/>
        <w:tabs>
          <w:tab w:val="left" w:pos="993"/>
        </w:tabs>
        <w:ind w:left="1276" w:hanging="709"/>
        <w:rPr>
          <w:sz w:val="22"/>
          <w:szCs w:val="22"/>
        </w:rPr>
      </w:pPr>
    </w:p>
    <w:p w:rsidR="001050EE" w:rsidRPr="006015D0" w:rsidRDefault="001050EE" w:rsidP="00527F31">
      <w:pPr>
        <w:spacing w:before="120" w:after="120"/>
        <w:ind w:left="1276"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rsidR="001050EE" w:rsidRPr="006015D0" w:rsidRDefault="001050EE" w:rsidP="006015D0">
      <w:pPr>
        <w:numPr>
          <w:ilvl w:val="0"/>
          <w:numId w:val="6"/>
        </w:numPr>
        <w:spacing w:after="120"/>
        <w:ind w:left="1701"/>
        <w:jc w:val="both"/>
        <w:rPr>
          <w:sz w:val="22"/>
          <w:szCs w:val="22"/>
        </w:rPr>
      </w:pPr>
      <w:r w:rsidRPr="006015D0">
        <w:rPr>
          <w:sz w:val="22"/>
          <w:szCs w:val="22"/>
        </w:rPr>
        <w:t>The flat</w:t>
      </w:r>
      <w:r w:rsidRPr="006015D0">
        <w:rPr>
          <w:sz w:val="22"/>
          <w:szCs w:val="22"/>
        </w:rPr>
        <w:noBreakHyphen/>
        <w:t>rate pre-financing (maximum of 10</w:t>
      </w:r>
      <w:r w:rsidR="00E725FE" w:rsidRPr="006015D0">
        <w:rPr>
          <w:w w:val="50"/>
          <w:sz w:val="22"/>
          <w:szCs w:val="22"/>
        </w:rPr>
        <w:t> </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ontractor. This repayment shall begin with the first instalment and be completed, at the very latest, by the time 80</w:t>
      </w:r>
      <w:r w:rsidR="00E725FE" w:rsidRPr="006015D0">
        <w:rPr>
          <w:w w:val="50"/>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rsidR="001050EE" w:rsidRPr="006015D0" w:rsidRDefault="001050EE" w:rsidP="00527F31">
      <w:pPr>
        <w:spacing w:after="120"/>
        <w:ind w:left="1701"/>
        <w:jc w:val="both"/>
        <w:rPr>
          <w:sz w:val="22"/>
          <w:szCs w:val="22"/>
        </w:rPr>
      </w:pPr>
      <w:r w:rsidRPr="006015D0">
        <w:rPr>
          <w:sz w:val="22"/>
          <w:szCs w:val="22"/>
        </w:rPr>
        <w:t>Repayment shall be made in the same currency as the pre-financing.</w:t>
      </w:r>
    </w:p>
    <w:p w:rsidR="001050EE" w:rsidRPr="006015D0" w:rsidRDefault="001050EE" w:rsidP="00527F31">
      <w:pPr>
        <w:spacing w:after="120"/>
        <w:ind w:left="1701"/>
        <w:jc w:val="both"/>
        <w:rPr>
          <w:sz w:val="22"/>
          <w:szCs w:val="22"/>
        </w:rPr>
      </w:pPr>
      <w:r w:rsidRPr="006015D0">
        <w:rPr>
          <w:sz w:val="22"/>
          <w:szCs w:val="22"/>
        </w:rPr>
        <w:t>The amount to be deducted from each instalment shall be calculated using the following formula:</w:t>
      </w:r>
    </w:p>
    <w:p w:rsidR="001050EE" w:rsidRPr="006015D0" w:rsidRDefault="001050EE" w:rsidP="00527F31">
      <w:pPr>
        <w:spacing w:after="120"/>
        <w:ind w:left="1701"/>
        <w:jc w:val="both"/>
        <w:rPr>
          <w:sz w:val="22"/>
          <w:szCs w:val="22"/>
        </w:rPr>
      </w:pPr>
      <w:r w:rsidRPr="006015D0">
        <w:rPr>
          <w:position w:val="-24"/>
          <w:sz w:val="22"/>
          <w:szCs w:val="22"/>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1.5pt" o:ole="" fillcolor="window">
            <v:imagedata r:id="rId9" o:title=""/>
          </v:shape>
          <o:OLEObject Type="Embed" ProgID="Equation.3" ShapeID="_x0000_i1025" DrawAspect="Content" ObjectID="_1690871562" r:id="rId10"/>
        </w:object>
      </w:r>
    </w:p>
    <w:p w:rsidR="001050EE" w:rsidRPr="006015D0" w:rsidRDefault="001050EE" w:rsidP="00527F31">
      <w:pPr>
        <w:spacing w:after="120"/>
        <w:ind w:left="1701"/>
        <w:jc w:val="both"/>
        <w:rPr>
          <w:sz w:val="22"/>
          <w:szCs w:val="22"/>
        </w:rPr>
      </w:pPr>
      <w:r w:rsidRPr="006015D0">
        <w:rPr>
          <w:sz w:val="22"/>
          <w:szCs w:val="22"/>
        </w:rPr>
        <w:t>where:</w:t>
      </w:r>
    </w:p>
    <w:p w:rsidR="001050EE" w:rsidRPr="006015D0" w:rsidRDefault="001050EE" w:rsidP="00527F31">
      <w:pPr>
        <w:ind w:left="1701"/>
        <w:jc w:val="both"/>
        <w:rPr>
          <w:sz w:val="22"/>
          <w:szCs w:val="22"/>
        </w:rPr>
      </w:pPr>
      <w:r w:rsidRPr="006015D0">
        <w:rPr>
          <w:sz w:val="22"/>
          <w:szCs w:val="22"/>
        </w:rPr>
        <w:t>R = the amount to be repaid</w:t>
      </w:r>
    </w:p>
    <w:p w:rsidR="001050EE" w:rsidRPr="006015D0" w:rsidRDefault="001050EE" w:rsidP="00527F31">
      <w:pPr>
        <w:ind w:left="1701"/>
        <w:jc w:val="both"/>
        <w:rPr>
          <w:sz w:val="22"/>
          <w:szCs w:val="22"/>
        </w:rPr>
      </w:pPr>
      <w:r w:rsidRPr="006015D0">
        <w:rPr>
          <w:sz w:val="22"/>
          <w:szCs w:val="22"/>
        </w:rPr>
        <w:t>Va = the total amount of pre-financing</w:t>
      </w:r>
    </w:p>
    <w:p w:rsidR="001050EE" w:rsidRPr="006015D0" w:rsidRDefault="001050EE" w:rsidP="00527F31">
      <w:pPr>
        <w:ind w:left="1701"/>
        <w:jc w:val="both"/>
        <w:rPr>
          <w:sz w:val="22"/>
          <w:szCs w:val="22"/>
        </w:rPr>
      </w:pPr>
      <w:r w:rsidRPr="006015D0">
        <w:rPr>
          <w:sz w:val="22"/>
          <w:szCs w:val="22"/>
        </w:rPr>
        <w:t>Vt = the initial contract amount</w:t>
      </w:r>
    </w:p>
    <w:p w:rsidR="001050EE" w:rsidRPr="006015D0" w:rsidRDefault="001050EE" w:rsidP="00527F31">
      <w:pPr>
        <w:ind w:left="1701"/>
        <w:jc w:val="both"/>
        <w:rPr>
          <w:sz w:val="22"/>
          <w:szCs w:val="22"/>
        </w:rPr>
      </w:pPr>
      <w:r w:rsidRPr="006015D0">
        <w:rPr>
          <w:sz w:val="22"/>
          <w:szCs w:val="22"/>
        </w:rPr>
        <w:t>D = the amount of the instalment.</w:t>
      </w:r>
    </w:p>
    <w:p w:rsidR="001050EE" w:rsidRPr="006015D0" w:rsidRDefault="001050EE" w:rsidP="00527F31">
      <w:pPr>
        <w:spacing w:after="120"/>
        <w:ind w:left="1701"/>
        <w:jc w:val="both"/>
        <w:rPr>
          <w:sz w:val="22"/>
          <w:szCs w:val="22"/>
        </w:rPr>
      </w:pPr>
      <w:r w:rsidRPr="006015D0">
        <w:rPr>
          <w:sz w:val="22"/>
          <w:szCs w:val="22"/>
        </w:rPr>
        <w:t>The result is rounded up to two decimal places.</w:t>
      </w:r>
    </w:p>
    <w:p w:rsidR="001050EE" w:rsidRPr="006015D0" w:rsidRDefault="001050EE" w:rsidP="006015D0">
      <w:pPr>
        <w:numPr>
          <w:ilvl w:val="0"/>
          <w:numId w:val="6"/>
        </w:numPr>
        <w:spacing w:after="120"/>
        <w:ind w:left="1701"/>
        <w:jc w:val="both"/>
        <w:rPr>
          <w:sz w:val="22"/>
          <w:szCs w:val="22"/>
        </w:rPr>
      </w:pPr>
      <w:r w:rsidRPr="006015D0">
        <w:rPr>
          <w:sz w:val="22"/>
          <w:szCs w:val="22"/>
        </w:rPr>
        <w:t xml:space="preserve">The pre-financing for plant, machinery and tools </w:t>
      </w:r>
      <w:r w:rsidR="00E725FE" w:rsidRPr="006015D0">
        <w:rPr>
          <w:sz w:val="22"/>
          <w:szCs w:val="22"/>
        </w:rPr>
        <w:t>—</w:t>
      </w:r>
      <w:r w:rsidRPr="006015D0">
        <w:rPr>
          <w:sz w:val="22"/>
          <w:szCs w:val="22"/>
        </w:rPr>
        <w:t xml:space="preserve"> and the pre-financing for other major prior outlay</w:t>
      </w:r>
      <w:r w:rsidR="00494A0D" w:rsidRPr="006015D0">
        <w:rPr>
          <w:sz w:val="22"/>
          <w:szCs w:val="22"/>
        </w:rPr>
        <w:t>s</w:t>
      </w:r>
      <w:r w:rsidRPr="006015D0">
        <w:rPr>
          <w:sz w:val="22"/>
          <w:szCs w:val="22"/>
        </w:rPr>
        <w:t xml:space="preserve"> (20</w:t>
      </w:r>
      <w:r w:rsidR="00E725FE" w:rsidRPr="006015D0">
        <w:rPr>
          <w:sz w:val="22"/>
          <w:szCs w:val="22"/>
        </w:rPr>
        <w:t> </w:t>
      </w:r>
      <w:r w:rsidRPr="006015D0">
        <w:rPr>
          <w:sz w:val="22"/>
          <w:szCs w:val="22"/>
        </w:rPr>
        <w:t xml:space="preserve">% maximum) </w:t>
      </w:r>
      <w:r w:rsidR="00E725FE" w:rsidRPr="006015D0">
        <w:rPr>
          <w:sz w:val="22"/>
          <w:szCs w:val="22"/>
        </w:rPr>
        <w:t>—</w:t>
      </w:r>
      <w:r w:rsidRPr="006015D0">
        <w:rPr>
          <w:sz w:val="22"/>
          <w:szCs w:val="22"/>
        </w:rPr>
        <w:t xml:space="preserve"> shall be repaid by means of deductions from instalments and, if necessary, the balance due to the </w:t>
      </w:r>
      <w:r w:rsidR="004D761A">
        <w:rPr>
          <w:sz w:val="22"/>
          <w:szCs w:val="22"/>
        </w:rPr>
        <w:t>c</w:t>
      </w:r>
      <w:r w:rsidRPr="006015D0">
        <w:rPr>
          <w:sz w:val="22"/>
          <w:szCs w:val="22"/>
        </w:rPr>
        <w:t xml:space="preserve">ontractor. </w:t>
      </w:r>
      <w:r w:rsidR="007E34D8" w:rsidRPr="006015D0">
        <w:rPr>
          <w:sz w:val="22"/>
          <w:szCs w:val="22"/>
        </w:rPr>
        <w:t>R</w:t>
      </w:r>
      <w:r w:rsidRPr="006015D0">
        <w:rPr>
          <w:sz w:val="22"/>
          <w:szCs w:val="22"/>
        </w:rPr>
        <w:t xml:space="preserve">epayment shall begin with the first instalment and </w:t>
      </w:r>
      <w:r w:rsidR="007E34D8" w:rsidRPr="006015D0">
        <w:rPr>
          <w:sz w:val="22"/>
          <w:szCs w:val="22"/>
        </w:rPr>
        <w:t>end</w:t>
      </w:r>
      <w:r w:rsidRPr="006015D0">
        <w:rPr>
          <w:sz w:val="22"/>
          <w:szCs w:val="22"/>
        </w:rPr>
        <w:t>, at the very latest, by the time 90</w:t>
      </w:r>
      <w:r w:rsidR="00E725FE" w:rsidRPr="006015D0">
        <w:rPr>
          <w:sz w:val="22"/>
          <w:szCs w:val="22"/>
        </w:rPr>
        <w:t> </w:t>
      </w:r>
      <w:r w:rsidRPr="006015D0">
        <w:rPr>
          <w:sz w:val="22"/>
          <w:szCs w:val="22"/>
        </w:rPr>
        <w:t xml:space="preserve">% of the amount of the </w:t>
      </w:r>
      <w:r w:rsidR="004D761A">
        <w:rPr>
          <w:sz w:val="22"/>
          <w:szCs w:val="22"/>
        </w:rPr>
        <w:t>c</w:t>
      </w:r>
      <w:r w:rsidRPr="006015D0">
        <w:rPr>
          <w:sz w:val="22"/>
          <w:szCs w:val="22"/>
        </w:rPr>
        <w:t>ontract has been paid.</w:t>
      </w:r>
    </w:p>
    <w:p w:rsidR="001050EE" w:rsidRPr="006015D0" w:rsidRDefault="001050EE" w:rsidP="00527F31">
      <w:pPr>
        <w:spacing w:before="120" w:after="120"/>
        <w:ind w:left="1701"/>
        <w:jc w:val="both"/>
        <w:rPr>
          <w:sz w:val="22"/>
          <w:szCs w:val="22"/>
        </w:rPr>
      </w:pPr>
      <w:r w:rsidRPr="006015D0">
        <w:rPr>
          <w:sz w:val="22"/>
          <w:szCs w:val="22"/>
        </w:rPr>
        <w:lastRenderedPageBreak/>
        <w:t>The amount to be deducted from each instalment shall be calculated using the following formula:</w:t>
      </w:r>
    </w:p>
    <w:p w:rsidR="001050EE" w:rsidRPr="006015D0" w:rsidRDefault="001050EE" w:rsidP="00527F31">
      <w:pPr>
        <w:spacing w:after="120"/>
        <w:ind w:left="1701"/>
        <w:jc w:val="both"/>
        <w:rPr>
          <w:sz w:val="22"/>
          <w:szCs w:val="22"/>
        </w:rPr>
      </w:pPr>
      <w:r w:rsidRPr="006015D0">
        <w:rPr>
          <w:position w:val="-24"/>
          <w:sz w:val="22"/>
          <w:szCs w:val="22"/>
        </w:rPr>
        <w:object w:dxaOrig="1240" w:dyaOrig="620">
          <v:shape id="_x0000_i1026" type="#_x0000_t75" style="width:62.25pt;height:31.5pt" o:ole="" fillcolor="window">
            <v:imagedata r:id="rId11" o:title=""/>
          </v:shape>
          <o:OLEObject Type="Embed" ProgID="Equation.3" ShapeID="_x0000_i1026" DrawAspect="Content" ObjectID="_1690871563" r:id="rId12"/>
        </w:object>
      </w:r>
    </w:p>
    <w:p w:rsidR="001050EE" w:rsidRPr="006015D0" w:rsidRDefault="001050EE" w:rsidP="00527F31">
      <w:pPr>
        <w:spacing w:after="120"/>
        <w:ind w:left="1701"/>
        <w:jc w:val="both"/>
        <w:rPr>
          <w:sz w:val="22"/>
          <w:szCs w:val="22"/>
        </w:rPr>
      </w:pPr>
      <w:r w:rsidRPr="006015D0">
        <w:rPr>
          <w:sz w:val="22"/>
          <w:szCs w:val="22"/>
        </w:rPr>
        <w:t>where:</w:t>
      </w:r>
    </w:p>
    <w:p w:rsidR="001050EE" w:rsidRPr="006015D0" w:rsidRDefault="001050EE" w:rsidP="00527F31">
      <w:pPr>
        <w:ind w:left="1701"/>
        <w:jc w:val="both"/>
        <w:rPr>
          <w:sz w:val="22"/>
          <w:szCs w:val="22"/>
        </w:rPr>
      </w:pPr>
      <w:r w:rsidRPr="006015D0">
        <w:rPr>
          <w:sz w:val="22"/>
          <w:szCs w:val="22"/>
        </w:rPr>
        <w:t>R = the amount to be repaid</w:t>
      </w:r>
    </w:p>
    <w:p w:rsidR="001050EE" w:rsidRPr="006015D0" w:rsidRDefault="001050EE" w:rsidP="00527F31">
      <w:pPr>
        <w:ind w:left="1701"/>
        <w:jc w:val="both"/>
        <w:rPr>
          <w:sz w:val="22"/>
          <w:szCs w:val="22"/>
        </w:rPr>
      </w:pPr>
      <w:r w:rsidRPr="006015D0">
        <w:rPr>
          <w:sz w:val="22"/>
          <w:szCs w:val="22"/>
        </w:rPr>
        <w:t>Va = the total amount of pre-financing</w:t>
      </w:r>
    </w:p>
    <w:p w:rsidR="001050EE" w:rsidRPr="006015D0" w:rsidRDefault="001050EE" w:rsidP="00527F31">
      <w:pPr>
        <w:ind w:left="1701"/>
        <w:jc w:val="both"/>
        <w:rPr>
          <w:sz w:val="22"/>
          <w:szCs w:val="22"/>
        </w:rPr>
      </w:pPr>
      <w:r w:rsidRPr="006015D0">
        <w:rPr>
          <w:sz w:val="22"/>
          <w:szCs w:val="22"/>
        </w:rPr>
        <w:t>Vt = the initial contract amount</w:t>
      </w:r>
    </w:p>
    <w:p w:rsidR="001050EE" w:rsidRPr="006015D0" w:rsidRDefault="001050EE" w:rsidP="00527F31">
      <w:pPr>
        <w:ind w:left="1701"/>
        <w:jc w:val="both"/>
        <w:rPr>
          <w:sz w:val="22"/>
          <w:szCs w:val="22"/>
        </w:rPr>
      </w:pPr>
      <w:r w:rsidRPr="006015D0">
        <w:rPr>
          <w:sz w:val="22"/>
          <w:szCs w:val="22"/>
        </w:rPr>
        <w:t>D = the amount of the instalment.</w:t>
      </w:r>
    </w:p>
    <w:p w:rsidR="001050EE" w:rsidRPr="006015D0" w:rsidRDefault="001050EE" w:rsidP="00116CA6">
      <w:pPr>
        <w:spacing w:before="240"/>
        <w:ind w:left="1276" w:hanging="1276"/>
        <w:jc w:val="both"/>
        <w:rPr>
          <w:b/>
          <w:szCs w:val="24"/>
        </w:rPr>
      </w:pPr>
      <w:bookmarkStart w:id="25" w:name="_Toc76894440"/>
      <w:r w:rsidRPr="006015D0">
        <w:rPr>
          <w:b/>
          <w:szCs w:val="24"/>
        </w:rPr>
        <w:t>Article 47</w:t>
      </w:r>
      <w:r w:rsidRPr="006015D0">
        <w:rPr>
          <w:b/>
          <w:szCs w:val="24"/>
        </w:rPr>
        <w:tab/>
        <w:t>Retention monies</w:t>
      </w:r>
      <w:bookmarkEnd w:id="25"/>
    </w:p>
    <w:p w:rsidR="00FB13F3" w:rsidRPr="00FB13F3" w:rsidRDefault="00FB13F3" w:rsidP="00FB13F3">
      <w:pPr>
        <w:spacing w:before="120" w:after="120"/>
        <w:ind w:left="1276" w:hanging="709"/>
        <w:jc w:val="both"/>
        <w:rPr>
          <w:bCs/>
          <w:sz w:val="22"/>
          <w:szCs w:val="22"/>
        </w:rPr>
      </w:pPr>
      <w:r w:rsidRPr="00FB13F3">
        <w:rPr>
          <w:bCs/>
          <w:sz w:val="22"/>
          <w:szCs w:val="22"/>
        </w:rPr>
        <w:t>47.1</w:t>
      </w:r>
      <w:r w:rsidRPr="00FB13F3">
        <w:rPr>
          <w:bCs/>
          <w:sz w:val="22"/>
          <w:szCs w:val="22"/>
        </w:rPr>
        <w:tab/>
        <w:t xml:space="preserve">The sum retained to guarantee implementation of the contractor’s obligations during the defects liability period is 20 % of the contract price. By derogation to Article 47.1 of the general conditions, that money is not retained from interim payments. The tranches laid down in Article 49.1 of these special conditions are determined so that the retention sum amounts to 20% of the contract price at the moment of the certificate of provisional acceptance. </w:t>
      </w:r>
    </w:p>
    <w:p w:rsidR="001050EE" w:rsidRPr="006015D0" w:rsidRDefault="00FB13F3" w:rsidP="00FB13F3">
      <w:pPr>
        <w:spacing w:before="120" w:after="120"/>
        <w:ind w:left="1276" w:hanging="709"/>
        <w:jc w:val="both"/>
        <w:rPr>
          <w:bCs/>
          <w:sz w:val="22"/>
          <w:szCs w:val="22"/>
        </w:rPr>
      </w:pPr>
      <w:r w:rsidRPr="00FB13F3">
        <w:rPr>
          <w:bCs/>
          <w:sz w:val="22"/>
          <w:szCs w:val="22"/>
        </w:rPr>
        <w:t>47.2</w:t>
      </w:r>
      <w:r w:rsidRPr="00FB13F3">
        <w:rPr>
          <w:bCs/>
          <w:sz w:val="22"/>
          <w:szCs w:val="22"/>
        </w:rPr>
        <w:tab/>
        <w:t>By derogation to Article 47.2 of the general conditions, the retention sums cannot be substituted by a retention guarantee.</w:t>
      </w:r>
    </w:p>
    <w:p w:rsidR="001050EE" w:rsidRPr="006015D0" w:rsidRDefault="001050EE" w:rsidP="00116CA6">
      <w:pPr>
        <w:spacing w:before="240"/>
        <w:ind w:left="1276" w:hanging="1276"/>
        <w:jc w:val="both"/>
        <w:rPr>
          <w:b/>
          <w:szCs w:val="24"/>
        </w:rPr>
      </w:pPr>
      <w:bookmarkStart w:id="26" w:name="_Toc76894441"/>
      <w:r w:rsidRPr="006015D0">
        <w:rPr>
          <w:b/>
          <w:szCs w:val="24"/>
        </w:rPr>
        <w:t>Article 48</w:t>
      </w:r>
      <w:r w:rsidRPr="006015D0">
        <w:rPr>
          <w:b/>
          <w:szCs w:val="24"/>
        </w:rPr>
        <w:tab/>
        <w:t>Price revision</w:t>
      </w:r>
      <w:bookmarkEnd w:id="26"/>
    </w:p>
    <w:p w:rsidR="00FB13F3" w:rsidRDefault="00FB13F3" w:rsidP="00FB13F3">
      <w:pPr>
        <w:spacing w:before="240"/>
        <w:ind w:left="1276" w:hanging="736"/>
        <w:jc w:val="both"/>
        <w:rPr>
          <w:sz w:val="22"/>
          <w:szCs w:val="22"/>
        </w:rPr>
      </w:pPr>
      <w:bookmarkStart w:id="27" w:name="_Toc76894442"/>
      <w:r w:rsidRPr="00CA6498">
        <w:rPr>
          <w:sz w:val="22"/>
          <w:szCs w:val="22"/>
        </w:rPr>
        <w:t>48.1</w:t>
      </w:r>
      <w:r w:rsidRPr="00CA6498">
        <w:rPr>
          <w:sz w:val="22"/>
          <w:szCs w:val="22"/>
        </w:rPr>
        <w:tab/>
        <w:t>Prices are fixed and shall not be revised.</w:t>
      </w:r>
    </w:p>
    <w:p w:rsidR="001050EE" w:rsidRPr="006015D0" w:rsidRDefault="001050EE" w:rsidP="00116CA6">
      <w:pPr>
        <w:spacing w:before="240"/>
        <w:ind w:left="1276" w:hanging="1276"/>
        <w:jc w:val="both"/>
        <w:rPr>
          <w:b/>
          <w:szCs w:val="24"/>
        </w:rPr>
      </w:pPr>
      <w:r w:rsidRPr="006015D0">
        <w:rPr>
          <w:b/>
          <w:szCs w:val="24"/>
        </w:rPr>
        <w:t>Article 49</w:t>
      </w:r>
      <w:r w:rsidRPr="006015D0">
        <w:rPr>
          <w:b/>
          <w:szCs w:val="24"/>
        </w:rPr>
        <w:tab/>
        <w:t>Measurement</w:t>
      </w:r>
      <w:bookmarkEnd w:id="27"/>
    </w:p>
    <w:p w:rsidR="00FB13F3" w:rsidRDefault="00FB13F3" w:rsidP="00FB13F3">
      <w:pPr>
        <w:spacing w:before="120" w:after="120"/>
        <w:ind w:left="1276" w:hanging="709"/>
        <w:jc w:val="both"/>
        <w:rPr>
          <w:sz w:val="22"/>
          <w:szCs w:val="22"/>
        </w:rPr>
      </w:pPr>
      <w:r>
        <w:rPr>
          <w:bCs/>
          <w:sz w:val="22"/>
          <w:szCs w:val="22"/>
        </w:rPr>
        <w:t>49.1</w:t>
      </w:r>
      <w:r>
        <w:rPr>
          <w:bCs/>
          <w:sz w:val="22"/>
          <w:szCs w:val="22"/>
        </w:rPr>
        <w:tab/>
      </w:r>
      <w:r w:rsidR="001050EE" w:rsidRPr="00FB13F3">
        <w:rPr>
          <w:sz w:val="22"/>
          <w:szCs w:val="22"/>
        </w:rPr>
        <w:t>This is a lump</w:t>
      </w:r>
      <w:r w:rsidR="001050EE" w:rsidRPr="00FB13F3">
        <w:rPr>
          <w:sz w:val="22"/>
          <w:szCs w:val="22"/>
        </w:rPr>
        <w:noBreakHyphen/>
        <w:t>sum contract.</w:t>
      </w:r>
      <w:r w:rsidRPr="00FB13F3">
        <w:rPr>
          <w:sz w:val="22"/>
          <w:szCs w:val="22"/>
        </w:rPr>
        <w:t xml:space="preserve"> </w:t>
      </w:r>
      <w:r w:rsidR="001050EE" w:rsidRPr="00FB13F3">
        <w:rPr>
          <w:sz w:val="22"/>
          <w:szCs w:val="22"/>
        </w:rPr>
        <w:t xml:space="preserve">The amounts due shall be </w:t>
      </w:r>
      <w:r w:rsidR="00252888" w:rsidRPr="00FB13F3">
        <w:rPr>
          <w:sz w:val="22"/>
          <w:szCs w:val="22"/>
        </w:rPr>
        <w:t>calculated</w:t>
      </w:r>
    </w:p>
    <w:p w:rsidR="00FB13F3" w:rsidRPr="00CA6498" w:rsidRDefault="00FB13F3" w:rsidP="00FB13F3">
      <w:pPr>
        <w:spacing w:before="120" w:after="120"/>
        <w:ind w:left="1276"/>
        <w:jc w:val="both"/>
        <w:rPr>
          <w:sz w:val="22"/>
          <w:szCs w:val="22"/>
        </w:rPr>
      </w:pPr>
      <w:r w:rsidRPr="00CA6498">
        <w:rPr>
          <w:sz w:val="22"/>
          <w:szCs w:val="22"/>
        </w:rPr>
        <w:t>Under the conditions imposed by the Special Conditions and General Conditions, the amounts due shall be calculated through the following tranches,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FB13F3" w:rsidRPr="00CA6498" w:rsidTr="00D67419">
        <w:tc>
          <w:tcPr>
            <w:tcW w:w="533" w:type="dxa"/>
            <w:shd w:val="clear" w:color="auto" w:fill="auto"/>
          </w:tcPr>
          <w:p w:rsidR="00FB13F3" w:rsidRPr="00CA6498" w:rsidRDefault="00FB13F3" w:rsidP="00D67419">
            <w:pPr>
              <w:spacing w:before="120" w:after="120"/>
              <w:jc w:val="center"/>
              <w:rPr>
                <w:b/>
                <w:sz w:val="22"/>
                <w:szCs w:val="22"/>
              </w:rPr>
            </w:pPr>
          </w:p>
        </w:tc>
        <w:tc>
          <w:tcPr>
            <w:tcW w:w="1276" w:type="dxa"/>
            <w:shd w:val="clear" w:color="auto" w:fill="auto"/>
          </w:tcPr>
          <w:p w:rsidR="00FB13F3" w:rsidRPr="00CA6498" w:rsidRDefault="00FB13F3" w:rsidP="00D67419">
            <w:pPr>
              <w:spacing w:before="120" w:after="120"/>
              <w:jc w:val="center"/>
              <w:rPr>
                <w:b/>
                <w:sz w:val="22"/>
                <w:szCs w:val="22"/>
              </w:rPr>
            </w:pPr>
            <w:r w:rsidRPr="00CA6498">
              <w:rPr>
                <w:b/>
                <w:sz w:val="22"/>
                <w:szCs w:val="22"/>
              </w:rPr>
              <w:t>Percentage</w:t>
            </w:r>
          </w:p>
        </w:tc>
        <w:tc>
          <w:tcPr>
            <w:tcW w:w="2552" w:type="dxa"/>
            <w:shd w:val="clear" w:color="auto" w:fill="auto"/>
          </w:tcPr>
          <w:p w:rsidR="00FB13F3" w:rsidRPr="00CA6498" w:rsidRDefault="00FB13F3" w:rsidP="00D67419">
            <w:pPr>
              <w:spacing w:before="120" w:after="120"/>
              <w:jc w:val="center"/>
              <w:rPr>
                <w:b/>
                <w:sz w:val="22"/>
                <w:szCs w:val="22"/>
              </w:rPr>
            </w:pPr>
            <w:r w:rsidRPr="00CA6498">
              <w:rPr>
                <w:b/>
                <w:sz w:val="22"/>
                <w:szCs w:val="22"/>
              </w:rPr>
              <w:t>Nature</w:t>
            </w:r>
          </w:p>
        </w:tc>
        <w:tc>
          <w:tcPr>
            <w:tcW w:w="3890" w:type="dxa"/>
            <w:shd w:val="clear" w:color="auto" w:fill="auto"/>
          </w:tcPr>
          <w:p w:rsidR="00FB13F3" w:rsidRPr="00CA6498" w:rsidRDefault="00FB13F3" w:rsidP="00D67419">
            <w:pPr>
              <w:spacing w:before="120" w:after="120"/>
              <w:jc w:val="center"/>
              <w:rPr>
                <w:b/>
                <w:sz w:val="22"/>
                <w:szCs w:val="22"/>
              </w:rPr>
            </w:pPr>
            <w:r w:rsidRPr="00CA6498">
              <w:rPr>
                <w:b/>
                <w:sz w:val="22"/>
                <w:szCs w:val="22"/>
              </w:rPr>
              <w:t>Timing</w:t>
            </w:r>
          </w:p>
        </w:tc>
      </w:tr>
      <w:tr w:rsidR="00FB13F3" w:rsidRPr="00CA6498" w:rsidTr="00D67419">
        <w:tc>
          <w:tcPr>
            <w:tcW w:w="533" w:type="dxa"/>
            <w:shd w:val="clear" w:color="auto" w:fill="auto"/>
          </w:tcPr>
          <w:p w:rsidR="00FB13F3" w:rsidRPr="00CA6498" w:rsidRDefault="00FB13F3" w:rsidP="00D67419">
            <w:pPr>
              <w:spacing w:before="120" w:after="120"/>
              <w:jc w:val="both"/>
              <w:rPr>
                <w:sz w:val="22"/>
                <w:szCs w:val="22"/>
              </w:rPr>
            </w:pPr>
            <w:r w:rsidRPr="00CA6498">
              <w:rPr>
                <w:sz w:val="22"/>
                <w:szCs w:val="22"/>
              </w:rPr>
              <w:t>1.</w:t>
            </w:r>
          </w:p>
        </w:tc>
        <w:tc>
          <w:tcPr>
            <w:tcW w:w="1276" w:type="dxa"/>
            <w:shd w:val="clear" w:color="auto" w:fill="auto"/>
          </w:tcPr>
          <w:p w:rsidR="00FB13F3" w:rsidRPr="00CA6498" w:rsidRDefault="00FB13F3" w:rsidP="00D67419">
            <w:pPr>
              <w:spacing w:before="120" w:after="120"/>
              <w:jc w:val="right"/>
              <w:rPr>
                <w:sz w:val="22"/>
                <w:szCs w:val="22"/>
              </w:rPr>
            </w:pPr>
            <w:r w:rsidRPr="00CA6498">
              <w:rPr>
                <w:sz w:val="22"/>
                <w:szCs w:val="22"/>
              </w:rPr>
              <w:t>20%</w:t>
            </w:r>
          </w:p>
        </w:tc>
        <w:tc>
          <w:tcPr>
            <w:tcW w:w="2552" w:type="dxa"/>
            <w:shd w:val="clear" w:color="auto" w:fill="auto"/>
          </w:tcPr>
          <w:p w:rsidR="00FB13F3" w:rsidRPr="00CA6498" w:rsidRDefault="00FB13F3" w:rsidP="00D67419">
            <w:pPr>
              <w:spacing w:before="120" w:after="120"/>
              <w:jc w:val="both"/>
              <w:rPr>
                <w:sz w:val="22"/>
                <w:szCs w:val="22"/>
              </w:rPr>
            </w:pPr>
            <w:r w:rsidRPr="00CA6498">
              <w:rPr>
                <w:sz w:val="22"/>
                <w:szCs w:val="22"/>
              </w:rPr>
              <w:t>Lump-sum advance of Article 46.1(a)</w:t>
            </w:r>
          </w:p>
        </w:tc>
        <w:tc>
          <w:tcPr>
            <w:tcW w:w="3890" w:type="dxa"/>
            <w:shd w:val="clear" w:color="auto" w:fill="auto"/>
          </w:tcPr>
          <w:p w:rsidR="00FB13F3" w:rsidRPr="00CA6498" w:rsidRDefault="00FB13F3" w:rsidP="00D67419">
            <w:pPr>
              <w:spacing w:before="120" w:after="120"/>
              <w:jc w:val="both"/>
              <w:rPr>
                <w:sz w:val="22"/>
                <w:szCs w:val="22"/>
              </w:rPr>
            </w:pPr>
            <w:r w:rsidRPr="00CA6498">
              <w:rPr>
                <w:sz w:val="22"/>
                <w:szCs w:val="22"/>
              </w:rPr>
              <w:t>After conclusion of the contract</w:t>
            </w:r>
          </w:p>
        </w:tc>
      </w:tr>
      <w:tr w:rsidR="00FB13F3" w:rsidRPr="005967FA" w:rsidTr="00D67419">
        <w:tc>
          <w:tcPr>
            <w:tcW w:w="533" w:type="dxa"/>
            <w:shd w:val="clear" w:color="auto" w:fill="auto"/>
          </w:tcPr>
          <w:p w:rsidR="00FB13F3" w:rsidRPr="00CA6498" w:rsidRDefault="00FB13F3" w:rsidP="00D67419">
            <w:pPr>
              <w:spacing w:before="120" w:after="120"/>
              <w:jc w:val="both"/>
              <w:rPr>
                <w:sz w:val="22"/>
                <w:szCs w:val="22"/>
              </w:rPr>
            </w:pPr>
            <w:r w:rsidRPr="00CA6498">
              <w:rPr>
                <w:sz w:val="22"/>
                <w:szCs w:val="22"/>
              </w:rPr>
              <w:t>2.</w:t>
            </w:r>
          </w:p>
        </w:tc>
        <w:tc>
          <w:tcPr>
            <w:tcW w:w="1276" w:type="dxa"/>
            <w:shd w:val="clear" w:color="auto" w:fill="auto"/>
          </w:tcPr>
          <w:p w:rsidR="00FB13F3" w:rsidRPr="00CA6498" w:rsidRDefault="00FB13F3" w:rsidP="00D67419">
            <w:pPr>
              <w:spacing w:before="120" w:after="120"/>
              <w:jc w:val="right"/>
              <w:rPr>
                <w:sz w:val="22"/>
                <w:szCs w:val="22"/>
              </w:rPr>
            </w:pPr>
            <w:r>
              <w:rPr>
                <w:sz w:val="22"/>
                <w:szCs w:val="22"/>
              </w:rPr>
              <w:t>20</w:t>
            </w:r>
            <w:r w:rsidRPr="00CA6498">
              <w:rPr>
                <w:sz w:val="22"/>
                <w:szCs w:val="22"/>
              </w:rPr>
              <w:t>%</w:t>
            </w:r>
          </w:p>
        </w:tc>
        <w:tc>
          <w:tcPr>
            <w:tcW w:w="2552" w:type="dxa"/>
            <w:shd w:val="clear" w:color="auto" w:fill="auto"/>
          </w:tcPr>
          <w:p w:rsidR="00FB13F3" w:rsidRPr="00CA6498" w:rsidRDefault="00FB13F3" w:rsidP="00D67419">
            <w:pPr>
              <w:spacing w:before="120" w:after="120"/>
              <w:jc w:val="both"/>
              <w:rPr>
                <w:sz w:val="22"/>
                <w:szCs w:val="22"/>
              </w:rPr>
            </w:pPr>
            <w:r w:rsidRPr="00CA6498">
              <w:rPr>
                <w:sz w:val="22"/>
                <w:szCs w:val="22"/>
              </w:rPr>
              <w:t>Interim payment of Article 50</w:t>
            </w:r>
          </w:p>
        </w:tc>
        <w:tc>
          <w:tcPr>
            <w:tcW w:w="3890" w:type="dxa"/>
            <w:shd w:val="clear" w:color="auto" w:fill="auto"/>
          </w:tcPr>
          <w:p w:rsidR="00FB13F3" w:rsidRPr="005967FA" w:rsidRDefault="00FB13F3" w:rsidP="00D67419">
            <w:pPr>
              <w:spacing w:before="120" w:after="120"/>
              <w:jc w:val="both"/>
              <w:rPr>
                <w:sz w:val="22"/>
                <w:szCs w:val="22"/>
              </w:rPr>
            </w:pPr>
            <w:r w:rsidRPr="00DA6983">
              <w:rPr>
                <w:sz w:val="22"/>
                <w:szCs w:val="22"/>
              </w:rPr>
              <w:t>After completion of 50% of the firm quantities for which the contractor submitted its all-in price.</w:t>
            </w:r>
          </w:p>
        </w:tc>
      </w:tr>
      <w:tr w:rsidR="00FB13F3" w:rsidRPr="005967FA" w:rsidTr="00D67419">
        <w:tc>
          <w:tcPr>
            <w:tcW w:w="533" w:type="dxa"/>
            <w:shd w:val="clear" w:color="auto" w:fill="auto"/>
          </w:tcPr>
          <w:p w:rsidR="00FB13F3" w:rsidRPr="00CA6498" w:rsidRDefault="00FB13F3" w:rsidP="00D67419">
            <w:pPr>
              <w:spacing w:before="120" w:after="120"/>
              <w:jc w:val="both"/>
              <w:rPr>
                <w:sz w:val="22"/>
                <w:szCs w:val="22"/>
              </w:rPr>
            </w:pPr>
            <w:r>
              <w:rPr>
                <w:sz w:val="22"/>
                <w:szCs w:val="22"/>
              </w:rPr>
              <w:t>3</w:t>
            </w:r>
            <w:r w:rsidRPr="00CA6498">
              <w:rPr>
                <w:sz w:val="22"/>
                <w:szCs w:val="22"/>
              </w:rPr>
              <w:t>.</w:t>
            </w:r>
          </w:p>
        </w:tc>
        <w:tc>
          <w:tcPr>
            <w:tcW w:w="1276" w:type="dxa"/>
            <w:shd w:val="clear" w:color="auto" w:fill="auto"/>
          </w:tcPr>
          <w:p w:rsidR="00FB13F3" w:rsidRPr="00CA6498" w:rsidRDefault="00FB13F3" w:rsidP="00D67419">
            <w:pPr>
              <w:spacing w:before="120" w:after="120"/>
              <w:jc w:val="right"/>
              <w:rPr>
                <w:sz w:val="22"/>
                <w:szCs w:val="22"/>
              </w:rPr>
            </w:pPr>
            <w:r>
              <w:rPr>
                <w:sz w:val="22"/>
                <w:szCs w:val="22"/>
              </w:rPr>
              <w:t>40</w:t>
            </w:r>
            <w:r w:rsidRPr="00CA6498">
              <w:rPr>
                <w:sz w:val="22"/>
                <w:szCs w:val="22"/>
              </w:rPr>
              <w:t>%</w:t>
            </w:r>
          </w:p>
        </w:tc>
        <w:tc>
          <w:tcPr>
            <w:tcW w:w="2552" w:type="dxa"/>
            <w:shd w:val="clear" w:color="auto" w:fill="auto"/>
          </w:tcPr>
          <w:p w:rsidR="00FB13F3" w:rsidRPr="00CA6498" w:rsidRDefault="00FB13F3" w:rsidP="00D67419">
            <w:pPr>
              <w:spacing w:before="120" w:after="120"/>
              <w:jc w:val="both"/>
              <w:rPr>
                <w:sz w:val="22"/>
                <w:szCs w:val="22"/>
              </w:rPr>
            </w:pPr>
            <w:r w:rsidRPr="00CA6498">
              <w:rPr>
                <w:sz w:val="22"/>
                <w:szCs w:val="22"/>
              </w:rPr>
              <w:t>Interim payment of Article 50</w:t>
            </w:r>
          </w:p>
        </w:tc>
        <w:tc>
          <w:tcPr>
            <w:tcW w:w="3890" w:type="dxa"/>
            <w:shd w:val="clear" w:color="auto" w:fill="auto"/>
          </w:tcPr>
          <w:p w:rsidR="00FB13F3" w:rsidRPr="00CA6498" w:rsidRDefault="00FB13F3" w:rsidP="00D67419">
            <w:pPr>
              <w:spacing w:before="120" w:after="120"/>
              <w:jc w:val="both"/>
              <w:rPr>
                <w:sz w:val="22"/>
                <w:szCs w:val="22"/>
              </w:rPr>
            </w:pPr>
            <w:r w:rsidRPr="00CA6498">
              <w:rPr>
                <w:sz w:val="22"/>
                <w:szCs w:val="22"/>
              </w:rPr>
              <w:t xml:space="preserve">After issuing of the </w:t>
            </w:r>
            <w:r>
              <w:rPr>
                <w:sz w:val="22"/>
                <w:szCs w:val="22"/>
              </w:rPr>
              <w:t>c</w:t>
            </w:r>
            <w:r w:rsidRPr="00CA6498">
              <w:rPr>
                <w:sz w:val="22"/>
                <w:szCs w:val="22"/>
              </w:rPr>
              <w:t>ertificate of provisional acceptance</w:t>
            </w:r>
          </w:p>
        </w:tc>
      </w:tr>
      <w:tr w:rsidR="00FB13F3" w:rsidRPr="005967FA" w:rsidTr="00D67419">
        <w:tc>
          <w:tcPr>
            <w:tcW w:w="533" w:type="dxa"/>
            <w:shd w:val="clear" w:color="auto" w:fill="auto"/>
          </w:tcPr>
          <w:p w:rsidR="00FB13F3" w:rsidRPr="00CA6498" w:rsidRDefault="00FB13F3" w:rsidP="00D67419">
            <w:pPr>
              <w:spacing w:before="120" w:after="120"/>
              <w:jc w:val="both"/>
              <w:rPr>
                <w:sz w:val="22"/>
                <w:szCs w:val="22"/>
              </w:rPr>
            </w:pPr>
            <w:r>
              <w:rPr>
                <w:sz w:val="22"/>
                <w:szCs w:val="22"/>
              </w:rPr>
              <w:t>last</w:t>
            </w:r>
          </w:p>
        </w:tc>
        <w:tc>
          <w:tcPr>
            <w:tcW w:w="1276" w:type="dxa"/>
            <w:shd w:val="clear" w:color="auto" w:fill="auto"/>
          </w:tcPr>
          <w:p w:rsidR="00FB13F3" w:rsidRPr="00CA6498" w:rsidRDefault="00FB13F3" w:rsidP="00D67419">
            <w:pPr>
              <w:spacing w:before="120" w:after="120"/>
              <w:jc w:val="right"/>
              <w:rPr>
                <w:sz w:val="22"/>
                <w:szCs w:val="22"/>
              </w:rPr>
            </w:pPr>
            <w:r>
              <w:rPr>
                <w:sz w:val="22"/>
                <w:szCs w:val="22"/>
              </w:rPr>
              <w:t>2</w:t>
            </w:r>
            <w:r w:rsidRPr="00CA6498">
              <w:rPr>
                <w:sz w:val="22"/>
                <w:szCs w:val="22"/>
              </w:rPr>
              <w:t>0%</w:t>
            </w:r>
          </w:p>
        </w:tc>
        <w:tc>
          <w:tcPr>
            <w:tcW w:w="2552" w:type="dxa"/>
            <w:shd w:val="clear" w:color="auto" w:fill="auto"/>
          </w:tcPr>
          <w:p w:rsidR="00FB13F3" w:rsidRPr="00CA6498" w:rsidRDefault="00FB13F3" w:rsidP="00D67419">
            <w:pPr>
              <w:spacing w:before="120" w:after="120"/>
              <w:jc w:val="both"/>
              <w:rPr>
                <w:sz w:val="22"/>
                <w:szCs w:val="22"/>
              </w:rPr>
            </w:pPr>
            <w:r w:rsidRPr="00CA6498">
              <w:rPr>
                <w:sz w:val="22"/>
                <w:szCs w:val="22"/>
              </w:rPr>
              <w:t>Retention money of Article 47</w:t>
            </w:r>
          </w:p>
        </w:tc>
        <w:tc>
          <w:tcPr>
            <w:tcW w:w="3890" w:type="dxa"/>
            <w:shd w:val="clear" w:color="auto" w:fill="auto"/>
          </w:tcPr>
          <w:p w:rsidR="00FB13F3" w:rsidRPr="00CA6498" w:rsidRDefault="00FB13F3" w:rsidP="00D67419">
            <w:pPr>
              <w:spacing w:before="120" w:after="120"/>
              <w:jc w:val="both"/>
              <w:rPr>
                <w:sz w:val="22"/>
                <w:szCs w:val="22"/>
              </w:rPr>
            </w:pPr>
            <w:r w:rsidRPr="00CA6498">
              <w:rPr>
                <w:sz w:val="22"/>
                <w:szCs w:val="22"/>
              </w:rPr>
              <w:t xml:space="preserve">Within 45 days of the issuing of the signed </w:t>
            </w:r>
            <w:r>
              <w:rPr>
                <w:sz w:val="22"/>
                <w:szCs w:val="22"/>
              </w:rPr>
              <w:t>f</w:t>
            </w:r>
            <w:r w:rsidRPr="00CA6498">
              <w:rPr>
                <w:sz w:val="22"/>
                <w:szCs w:val="22"/>
              </w:rPr>
              <w:t>inal statement of account</w:t>
            </w:r>
          </w:p>
        </w:tc>
      </w:tr>
    </w:tbl>
    <w:p w:rsidR="001050EE" w:rsidRPr="006015D0" w:rsidRDefault="001050EE" w:rsidP="00116CA6">
      <w:pPr>
        <w:spacing w:before="240"/>
        <w:ind w:left="1276" w:hanging="1276"/>
        <w:jc w:val="both"/>
        <w:rPr>
          <w:b/>
          <w:szCs w:val="24"/>
        </w:rPr>
      </w:pPr>
      <w:bookmarkStart w:id="28" w:name="_Toc76894443"/>
      <w:r w:rsidRPr="006015D0">
        <w:rPr>
          <w:b/>
          <w:szCs w:val="24"/>
        </w:rPr>
        <w:t>Article 50</w:t>
      </w:r>
      <w:r w:rsidRPr="006015D0">
        <w:rPr>
          <w:b/>
          <w:szCs w:val="24"/>
        </w:rPr>
        <w:tab/>
        <w:t>Interim payments</w:t>
      </w:r>
      <w:bookmarkEnd w:id="28"/>
    </w:p>
    <w:p w:rsidR="001050EE" w:rsidRPr="006015D0" w:rsidRDefault="001050EE" w:rsidP="00101855">
      <w:pPr>
        <w:spacing w:before="120" w:after="120"/>
        <w:ind w:left="1276" w:hanging="709"/>
        <w:rPr>
          <w:sz w:val="22"/>
          <w:szCs w:val="22"/>
        </w:rPr>
      </w:pPr>
      <w:r w:rsidRPr="006015D0">
        <w:rPr>
          <w:bCs/>
          <w:sz w:val="22"/>
          <w:szCs w:val="22"/>
        </w:rPr>
        <w:t>50.1</w:t>
      </w:r>
      <w:r w:rsidR="00FB13F3">
        <w:rPr>
          <w:sz w:val="22"/>
          <w:szCs w:val="22"/>
        </w:rPr>
        <w:tab/>
      </w:r>
      <w:r w:rsidR="00FB13F3" w:rsidRPr="00CA6498">
        <w:rPr>
          <w:bCs/>
          <w:sz w:val="22"/>
          <w:szCs w:val="22"/>
        </w:rPr>
        <w:t>The interim payments will be paid as determined in Article 49.1 of these Special Conditions.</w:t>
      </w:r>
    </w:p>
    <w:p w:rsidR="001050EE" w:rsidRPr="006015D0" w:rsidRDefault="001050EE" w:rsidP="00116CA6">
      <w:pPr>
        <w:spacing w:before="240"/>
        <w:ind w:left="1276" w:hanging="1276"/>
        <w:jc w:val="both"/>
        <w:rPr>
          <w:b/>
          <w:szCs w:val="24"/>
        </w:rPr>
      </w:pPr>
      <w:bookmarkStart w:id="29" w:name="_Toc76894444"/>
      <w:r w:rsidRPr="006015D0">
        <w:rPr>
          <w:b/>
          <w:szCs w:val="24"/>
        </w:rPr>
        <w:lastRenderedPageBreak/>
        <w:t>Article 51</w:t>
      </w:r>
      <w:r w:rsidRPr="006015D0">
        <w:rPr>
          <w:b/>
          <w:szCs w:val="24"/>
        </w:rPr>
        <w:tab/>
        <w:t>Final statement of account</w:t>
      </w:r>
      <w:bookmarkEnd w:id="29"/>
    </w:p>
    <w:p w:rsidR="009E24C9" w:rsidRPr="00FB13F3" w:rsidRDefault="009E24C9" w:rsidP="00101855">
      <w:pPr>
        <w:pStyle w:val="Text1"/>
        <w:ind w:left="1276" w:hanging="709"/>
        <w:rPr>
          <w:sz w:val="22"/>
          <w:szCs w:val="22"/>
          <w:lang w:eastAsia="en-GB"/>
        </w:rPr>
      </w:pPr>
      <w:r w:rsidRPr="006015D0">
        <w:rPr>
          <w:sz w:val="22"/>
          <w:szCs w:val="22"/>
          <w:lang w:eastAsia="en-GB"/>
        </w:rPr>
        <w:t>51.1</w:t>
      </w:r>
      <w:r w:rsidRPr="006015D0">
        <w:rPr>
          <w:sz w:val="22"/>
          <w:szCs w:val="22"/>
          <w:lang w:eastAsia="en-GB"/>
        </w:rPr>
        <w:tab/>
      </w:r>
      <w:r w:rsidRPr="00FB13F3">
        <w:rPr>
          <w:sz w:val="22"/>
          <w:szCs w:val="22"/>
          <w:lang w:eastAsia="en-GB"/>
        </w:rPr>
        <w:t xml:space="preserve">The </w:t>
      </w:r>
      <w:r w:rsidR="004D761A" w:rsidRPr="00FB13F3">
        <w:rPr>
          <w:sz w:val="22"/>
          <w:szCs w:val="22"/>
          <w:lang w:eastAsia="en-GB"/>
        </w:rPr>
        <w:t>c</w:t>
      </w:r>
      <w:r w:rsidRPr="00FB13F3">
        <w:rPr>
          <w:sz w:val="22"/>
          <w:szCs w:val="22"/>
          <w:lang w:eastAsia="en-GB"/>
        </w:rPr>
        <w:t xml:space="preserve">ontractor shall, submit to the </w:t>
      </w:r>
      <w:r w:rsidR="004D761A" w:rsidRPr="00FB13F3">
        <w:rPr>
          <w:sz w:val="22"/>
          <w:szCs w:val="22"/>
          <w:lang w:eastAsia="en-GB"/>
        </w:rPr>
        <w:t>s</w:t>
      </w:r>
      <w:r w:rsidRPr="00FB13F3">
        <w:rPr>
          <w:sz w:val="22"/>
          <w:szCs w:val="22"/>
          <w:lang w:eastAsia="en-GB"/>
        </w:rPr>
        <w:t xml:space="preserve">upervisor a draft final statement of account when it applies for the </w:t>
      </w:r>
      <w:r w:rsidR="00175DF3" w:rsidRPr="00FB13F3">
        <w:rPr>
          <w:sz w:val="22"/>
          <w:szCs w:val="22"/>
          <w:lang w:eastAsia="en-GB"/>
        </w:rPr>
        <w:t xml:space="preserve">final </w:t>
      </w:r>
      <w:r w:rsidRPr="00FB13F3">
        <w:rPr>
          <w:sz w:val="22"/>
          <w:szCs w:val="22"/>
          <w:lang w:eastAsia="en-GB"/>
        </w:rPr>
        <w:t xml:space="preserve">acceptance certificate. In order to enable the </w:t>
      </w:r>
      <w:r w:rsidR="004D761A" w:rsidRPr="00FB13F3">
        <w:rPr>
          <w:sz w:val="22"/>
          <w:szCs w:val="22"/>
          <w:lang w:eastAsia="en-GB"/>
        </w:rPr>
        <w:t>s</w:t>
      </w:r>
      <w:r w:rsidRPr="00FB13F3">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sidRPr="00FB13F3">
        <w:rPr>
          <w:sz w:val="22"/>
          <w:szCs w:val="22"/>
          <w:lang w:eastAsia="en-GB"/>
        </w:rPr>
        <w:t>c</w:t>
      </w:r>
      <w:r w:rsidRPr="00FB13F3">
        <w:rPr>
          <w:sz w:val="22"/>
          <w:szCs w:val="22"/>
          <w:lang w:eastAsia="en-GB"/>
        </w:rPr>
        <w:t>ontractor considers to be due to it under the contract.</w:t>
      </w:r>
    </w:p>
    <w:p w:rsidR="001050EE" w:rsidRPr="006015D0" w:rsidRDefault="009E24C9" w:rsidP="00101855">
      <w:pPr>
        <w:ind w:left="1276" w:hanging="709"/>
        <w:jc w:val="both"/>
        <w:rPr>
          <w:sz w:val="22"/>
          <w:szCs w:val="22"/>
        </w:rPr>
      </w:pPr>
      <w:r w:rsidRPr="00FB13F3">
        <w:rPr>
          <w:sz w:val="22"/>
          <w:szCs w:val="22"/>
          <w:lang w:eastAsia="en-GB"/>
        </w:rPr>
        <w:t>51.2</w:t>
      </w:r>
      <w:r w:rsidRPr="00FB13F3">
        <w:rPr>
          <w:sz w:val="22"/>
          <w:szCs w:val="22"/>
          <w:lang w:eastAsia="en-GB"/>
        </w:rPr>
        <w:tab/>
        <w:t>Within 30 days from issuing the final acceptance</w:t>
      </w:r>
      <w:r w:rsidR="00175DF3" w:rsidRPr="00FB13F3">
        <w:rPr>
          <w:sz w:val="22"/>
          <w:szCs w:val="22"/>
          <w:lang w:eastAsia="en-GB"/>
        </w:rPr>
        <w:t xml:space="preserve"> certificate</w:t>
      </w:r>
      <w:r w:rsidRPr="00FB13F3">
        <w:rPr>
          <w:sz w:val="22"/>
          <w:szCs w:val="22"/>
          <w:lang w:eastAsia="en-GB"/>
        </w:rPr>
        <w:t xml:space="preserve"> referred to in </w:t>
      </w:r>
      <w:r w:rsidR="00EF3CAE" w:rsidRPr="00FB13F3">
        <w:rPr>
          <w:sz w:val="22"/>
          <w:szCs w:val="22"/>
          <w:lang w:eastAsia="en-GB"/>
        </w:rPr>
        <w:t>A</w:t>
      </w:r>
      <w:r w:rsidRPr="00FB13F3">
        <w:rPr>
          <w:sz w:val="22"/>
          <w:szCs w:val="22"/>
          <w:lang w:eastAsia="en-GB"/>
        </w:rPr>
        <w:t>rticle</w:t>
      </w:r>
      <w:r w:rsidR="00101855" w:rsidRPr="00FB13F3">
        <w:rPr>
          <w:sz w:val="22"/>
          <w:szCs w:val="22"/>
          <w:lang w:eastAsia="en-GB"/>
        </w:rPr>
        <w:t> </w:t>
      </w:r>
      <w:r w:rsidRPr="00FB13F3">
        <w:rPr>
          <w:sz w:val="22"/>
          <w:szCs w:val="22"/>
          <w:lang w:eastAsia="en-GB"/>
        </w:rPr>
        <w:t xml:space="preserve">62, the </w:t>
      </w:r>
      <w:r w:rsidR="004D761A" w:rsidRPr="00FB13F3">
        <w:rPr>
          <w:sz w:val="22"/>
          <w:szCs w:val="22"/>
          <w:lang w:eastAsia="en-GB"/>
        </w:rPr>
        <w:t>s</w:t>
      </w:r>
      <w:r w:rsidRPr="00FB13F3">
        <w:rPr>
          <w:sz w:val="22"/>
          <w:szCs w:val="22"/>
          <w:lang w:eastAsia="en-GB"/>
        </w:rPr>
        <w:t>upervisor shall prepare and signed the final statement of account.</w:t>
      </w:r>
    </w:p>
    <w:p w:rsidR="001050EE" w:rsidRPr="006015D0" w:rsidRDefault="001050EE" w:rsidP="00116CA6">
      <w:pPr>
        <w:spacing w:before="240"/>
        <w:ind w:left="1276" w:hanging="1276"/>
        <w:jc w:val="both"/>
        <w:rPr>
          <w:b/>
          <w:szCs w:val="24"/>
        </w:rPr>
      </w:pPr>
      <w:bookmarkStart w:id="30" w:name="_Toc76894448"/>
      <w:r w:rsidRPr="006015D0">
        <w:rPr>
          <w:b/>
          <w:szCs w:val="24"/>
        </w:rPr>
        <w:t>Article 61</w:t>
      </w:r>
      <w:r w:rsidRPr="006015D0">
        <w:rPr>
          <w:b/>
          <w:szCs w:val="24"/>
        </w:rPr>
        <w:tab/>
        <w:t>Defects liability</w:t>
      </w:r>
      <w:bookmarkEnd w:id="30"/>
    </w:p>
    <w:p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rsidR="001050EE" w:rsidRPr="006015D0" w:rsidRDefault="001050EE" w:rsidP="00116CA6">
      <w:pPr>
        <w:spacing w:before="240"/>
        <w:ind w:left="1276" w:hanging="1276"/>
        <w:jc w:val="both"/>
        <w:rPr>
          <w:b/>
          <w:szCs w:val="24"/>
        </w:rPr>
      </w:pPr>
      <w:bookmarkStart w:id="31" w:name="_Toc76894451"/>
      <w:r w:rsidRPr="006015D0">
        <w:rPr>
          <w:b/>
          <w:szCs w:val="24"/>
        </w:rPr>
        <w:t>Article 68</w:t>
      </w:r>
      <w:r w:rsidRPr="006015D0">
        <w:rPr>
          <w:b/>
          <w:szCs w:val="24"/>
        </w:rPr>
        <w:tab/>
        <w:t>Dispute settlement</w:t>
      </w:r>
      <w:bookmarkEnd w:id="31"/>
    </w:p>
    <w:p w:rsidR="004321C9" w:rsidRPr="006015D0" w:rsidRDefault="001050EE" w:rsidP="00C2321B">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C2321B" w:rsidRPr="00A03CB4">
        <w:rPr>
          <w:sz w:val="22"/>
          <w:szCs w:val="22"/>
          <w:lang w:bidi="kn-IN"/>
        </w:rPr>
        <w:t>Any disputes arising out of or relating to this Contract which cannot be settled otherwise shall be referred to</w:t>
      </w:r>
      <w:r w:rsidR="00C2321B">
        <w:rPr>
          <w:sz w:val="22"/>
          <w:szCs w:val="22"/>
          <w:lang w:bidi="kn-IN"/>
        </w:rPr>
        <w:t xml:space="preserve"> the exclusive jurisdiction of the Court in Bitola </w:t>
      </w:r>
      <w:r w:rsidR="00C2321B" w:rsidRPr="00A03CB4">
        <w:rPr>
          <w:sz w:val="22"/>
          <w:szCs w:val="22"/>
          <w:lang w:bidi="kn-IN"/>
        </w:rPr>
        <w:t>in accordance with the national legislation of the state of the Contracting Authority</w:t>
      </w:r>
    </w:p>
    <w:p w:rsidR="00F2670B" w:rsidRPr="006015D0" w:rsidRDefault="00F2670B" w:rsidP="00F2670B">
      <w:pPr>
        <w:autoSpaceDE w:val="0"/>
        <w:autoSpaceDN w:val="0"/>
        <w:adjustRightInd w:val="0"/>
        <w:ind w:left="2127" w:hanging="360"/>
        <w:jc w:val="both"/>
        <w:rPr>
          <w:sz w:val="22"/>
          <w:szCs w:val="22"/>
          <w:lang w:bidi="kn-IN"/>
        </w:rPr>
      </w:pPr>
    </w:p>
    <w:p w:rsidR="004321C9" w:rsidRPr="006015D0" w:rsidRDefault="004321C9" w:rsidP="004321C9">
      <w:pPr>
        <w:spacing w:after="120"/>
        <w:ind w:left="567" w:hanging="567"/>
        <w:rPr>
          <w:sz w:val="22"/>
          <w:szCs w:val="22"/>
          <w:highlight w:val="yellow"/>
        </w:rPr>
      </w:pPr>
    </w:p>
    <w:p w:rsidR="004321C9" w:rsidRPr="00C2321B" w:rsidRDefault="004321C9" w:rsidP="004321C9">
      <w:pPr>
        <w:keepNext/>
        <w:keepLines/>
        <w:tabs>
          <w:tab w:val="left" w:pos="1134"/>
        </w:tabs>
        <w:spacing w:before="240" w:after="120"/>
        <w:ind w:left="1134" w:hanging="1134"/>
        <w:rPr>
          <w:b/>
          <w:szCs w:val="24"/>
        </w:rPr>
      </w:pPr>
      <w:r w:rsidRPr="00C2321B">
        <w:rPr>
          <w:b/>
          <w:szCs w:val="24"/>
        </w:rPr>
        <w:t>Article 72</w:t>
      </w:r>
      <w:r w:rsidRPr="00C2321B">
        <w:rPr>
          <w:b/>
          <w:szCs w:val="24"/>
        </w:rPr>
        <w:tab/>
        <w:t xml:space="preserve">Data </w:t>
      </w:r>
      <w:r w:rsidR="00751CDF" w:rsidRPr="00C2321B">
        <w:rPr>
          <w:b/>
          <w:szCs w:val="24"/>
        </w:rPr>
        <w:t>p</w:t>
      </w:r>
      <w:r w:rsidRPr="00C2321B">
        <w:rPr>
          <w:b/>
          <w:szCs w:val="24"/>
        </w:rPr>
        <w:t>rotection</w:t>
      </w:r>
    </w:p>
    <w:p w:rsidR="003B164A" w:rsidRPr="00C2321B" w:rsidRDefault="003B164A" w:rsidP="003B164A">
      <w:pPr>
        <w:jc w:val="both"/>
        <w:rPr>
          <w:sz w:val="22"/>
          <w:szCs w:val="22"/>
        </w:rPr>
      </w:pPr>
      <w:r w:rsidRPr="00C2321B">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B164A" w:rsidRPr="00C2321B" w:rsidRDefault="003B164A" w:rsidP="003B164A">
      <w:pPr>
        <w:jc w:val="both"/>
        <w:rPr>
          <w:sz w:val="22"/>
          <w:szCs w:val="22"/>
        </w:rPr>
      </w:pPr>
    </w:p>
    <w:p w:rsidR="003B164A" w:rsidRPr="00CB145C" w:rsidRDefault="003B164A" w:rsidP="003B164A">
      <w:pPr>
        <w:jc w:val="both"/>
        <w:rPr>
          <w:sz w:val="22"/>
          <w:szCs w:val="22"/>
          <w:u w:val="single"/>
        </w:rPr>
      </w:pPr>
      <w:r w:rsidRPr="00C2321B">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2321B">
        <w:rPr>
          <w:rStyle w:val="FootnoteReference"/>
          <w:sz w:val="22"/>
          <w:szCs w:val="22"/>
        </w:rPr>
        <w:footnoteReference w:id="1"/>
      </w:r>
      <w:r w:rsidRPr="00C2321B">
        <w:rPr>
          <w:sz w:val="22"/>
          <w:szCs w:val="22"/>
        </w:rPr>
        <w:t xml:space="preserve"> and as detailed in the specific privacy statement published at ePRAG.</w:t>
      </w:r>
    </w:p>
    <w:p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13"/>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036" w:rsidRPr="00E725FE" w:rsidRDefault="00C30036">
      <w:r w:rsidRPr="00E725FE">
        <w:separator/>
      </w:r>
    </w:p>
  </w:endnote>
  <w:endnote w:type="continuationSeparator" w:id="0">
    <w:p w:rsidR="00C30036" w:rsidRPr="00E725FE" w:rsidRDefault="00C3003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A8C" w:rsidRDefault="00601A8C" w:rsidP="00B3283E">
    <w:pPr>
      <w:pStyle w:val="Footer"/>
      <w:tabs>
        <w:tab w:val="clear" w:pos="4320"/>
        <w:tab w:val="clear" w:pos="8640"/>
        <w:tab w:val="right" w:pos="9214"/>
      </w:tabs>
      <w:ind w:right="5"/>
      <w:rPr>
        <w:b/>
        <w:sz w:val="18"/>
        <w:szCs w:val="18"/>
      </w:rPr>
    </w:pPr>
  </w:p>
  <w:p w:rsidR="00795633" w:rsidRPr="00B3283E" w:rsidRDefault="004F3786"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8420D">
      <w:rPr>
        <w:rStyle w:val="PageNumber"/>
        <w:noProof/>
        <w:sz w:val="18"/>
        <w:szCs w:val="18"/>
      </w:rPr>
      <w:t>6</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8420D">
      <w:rPr>
        <w:rStyle w:val="PageNumber"/>
        <w:noProof/>
        <w:sz w:val="18"/>
        <w:szCs w:val="18"/>
      </w:rPr>
      <w:t>6</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A8C" w:rsidRDefault="00601A8C" w:rsidP="00F2670B">
    <w:pPr>
      <w:pStyle w:val="Footer"/>
      <w:tabs>
        <w:tab w:val="clear" w:pos="4320"/>
        <w:tab w:val="clear" w:pos="8640"/>
        <w:tab w:val="right" w:pos="8931"/>
      </w:tabs>
      <w:ind w:right="6"/>
      <w:rPr>
        <w:b/>
        <w:sz w:val="18"/>
        <w:szCs w:val="18"/>
      </w:rPr>
    </w:pPr>
  </w:p>
  <w:p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036" w:rsidRPr="00E725FE" w:rsidRDefault="00C30036">
      <w:r w:rsidRPr="00E725FE">
        <w:separator/>
      </w:r>
    </w:p>
  </w:footnote>
  <w:footnote w:type="continuationSeparator" w:id="0">
    <w:p w:rsidR="00C30036" w:rsidRPr="00E725FE" w:rsidRDefault="00C30036">
      <w:r w:rsidRPr="00E725FE">
        <w:continuationSeparator/>
      </w:r>
    </w:p>
  </w:footnote>
  <w:footnote w:id="1">
    <w:p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786" w:rsidRDefault="004F378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786" w:rsidRDefault="004F378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1"/>
  </w:num>
  <w:num w:numId="3">
    <w:abstractNumId w:val="12"/>
  </w:num>
  <w:num w:numId="4">
    <w:abstractNumId w:val="1"/>
  </w:num>
  <w:num w:numId="5">
    <w:abstractNumId w:val="18"/>
    <w:lvlOverride w:ilvl="0">
      <w:startOverride w:val="1"/>
    </w:lvlOverride>
  </w:num>
  <w:num w:numId="6">
    <w:abstractNumId w:val="7"/>
  </w:num>
  <w:num w:numId="7">
    <w:abstractNumId w:val="2"/>
  </w:num>
  <w:num w:numId="8">
    <w:abstractNumId w:val="21"/>
  </w:num>
  <w:num w:numId="9">
    <w:abstractNumId w:val="19"/>
  </w:num>
  <w:num w:numId="10">
    <w:abstractNumId w:val="10"/>
  </w:num>
  <w:num w:numId="11">
    <w:abstractNumId w:val="4"/>
  </w:num>
  <w:num w:numId="12">
    <w:abstractNumId w:val="9"/>
  </w:num>
  <w:num w:numId="13">
    <w:abstractNumId w:val="17"/>
  </w:num>
  <w:num w:numId="14">
    <w:abstractNumId w:val="20"/>
  </w:num>
  <w:num w:numId="15">
    <w:abstractNumId w:val="6"/>
  </w:num>
  <w:num w:numId="16">
    <w:abstractNumId w:val="16"/>
  </w:num>
  <w:num w:numId="17">
    <w:abstractNumId w:val="15"/>
  </w:num>
  <w:num w:numId="18">
    <w:abstractNumId w:val="13"/>
  </w:num>
  <w:num w:numId="19">
    <w:abstractNumId w:val="14"/>
  </w:num>
  <w:num w:numId="20">
    <w:abstractNumId w:val="3"/>
  </w:num>
  <w:num w:numId="21">
    <w:abstractNumId w:val="8"/>
  </w:num>
  <w:num w:numId="22">
    <w:abstractNumId w:val="0"/>
  </w:num>
  <w:num w:numId="23">
    <w:abstractNumId w:val="5"/>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activeWritingStyle w:appName="MSWord" w:lang="fr-BE" w:vendorID="64" w:dllVersion="131078" w:nlCheck="1" w:checkStyle="1"/>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04DA"/>
    <w:rsid w:val="0012355E"/>
    <w:rsid w:val="001371B3"/>
    <w:rsid w:val="001466DD"/>
    <w:rsid w:val="001557A3"/>
    <w:rsid w:val="0016526B"/>
    <w:rsid w:val="00165A9F"/>
    <w:rsid w:val="00166BD4"/>
    <w:rsid w:val="0017313B"/>
    <w:rsid w:val="00173310"/>
    <w:rsid w:val="00175DF3"/>
    <w:rsid w:val="00185842"/>
    <w:rsid w:val="00192C51"/>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4F79"/>
    <w:rsid w:val="005B5F79"/>
    <w:rsid w:val="005C0F07"/>
    <w:rsid w:val="005C1AC4"/>
    <w:rsid w:val="005C742C"/>
    <w:rsid w:val="005D4099"/>
    <w:rsid w:val="005D499E"/>
    <w:rsid w:val="005D5879"/>
    <w:rsid w:val="005E2012"/>
    <w:rsid w:val="005E22D4"/>
    <w:rsid w:val="005E355B"/>
    <w:rsid w:val="006015D0"/>
    <w:rsid w:val="00601A8C"/>
    <w:rsid w:val="00612248"/>
    <w:rsid w:val="00615BB7"/>
    <w:rsid w:val="006218C2"/>
    <w:rsid w:val="00622351"/>
    <w:rsid w:val="00622857"/>
    <w:rsid w:val="00624333"/>
    <w:rsid w:val="006250B5"/>
    <w:rsid w:val="0063160E"/>
    <w:rsid w:val="006316A2"/>
    <w:rsid w:val="0063320F"/>
    <w:rsid w:val="00641155"/>
    <w:rsid w:val="006517D2"/>
    <w:rsid w:val="006610EB"/>
    <w:rsid w:val="00664730"/>
    <w:rsid w:val="00664973"/>
    <w:rsid w:val="0066536C"/>
    <w:rsid w:val="00665AD5"/>
    <w:rsid w:val="00670009"/>
    <w:rsid w:val="00673D8C"/>
    <w:rsid w:val="00674750"/>
    <w:rsid w:val="0067499A"/>
    <w:rsid w:val="00675D7D"/>
    <w:rsid w:val="0068098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750B"/>
    <w:rsid w:val="00857577"/>
    <w:rsid w:val="0085796F"/>
    <w:rsid w:val="00865463"/>
    <w:rsid w:val="00866754"/>
    <w:rsid w:val="0086700B"/>
    <w:rsid w:val="0087152F"/>
    <w:rsid w:val="008733EA"/>
    <w:rsid w:val="0088035B"/>
    <w:rsid w:val="00880541"/>
    <w:rsid w:val="008824C1"/>
    <w:rsid w:val="0088420D"/>
    <w:rsid w:val="0089009D"/>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3AAE"/>
    <w:rsid w:val="009C4DE9"/>
    <w:rsid w:val="009D0B7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7B6F"/>
    <w:rsid w:val="00B70645"/>
    <w:rsid w:val="00B718F4"/>
    <w:rsid w:val="00B72739"/>
    <w:rsid w:val="00B7287D"/>
    <w:rsid w:val="00B7615B"/>
    <w:rsid w:val="00B8053F"/>
    <w:rsid w:val="00B849B8"/>
    <w:rsid w:val="00B85DA8"/>
    <w:rsid w:val="00B92E4B"/>
    <w:rsid w:val="00B93A84"/>
    <w:rsid w:val="00B97782"/>
    <w:rsid w:val="00BA5913"/>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321B"/>
    <w:rsid w:val="00C246F4"/>
    <w:rsid w:val="00C261B3"/>
    <w:rsid w:val="00C30036"/>
    <w:rsid w:val="00C31291"/>
    <w:rsid w:val="00C3331B"/>
    <w:rsid w:val="00C363EE"/>
    <w:rsid w:val="00C367A9"/>
    <w:rsid w:val="00C42020"/>
    <w:rsid w:val="00C4392E"/>
    <w:rsid w:val="00C4498B"/>
    <w:rsid w:val="00C44D28"/>
    <w:rsid w:val="00C455EC"/>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55AA"/>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3AA6"/>
    <w:rsid w:val="00D04DC8"/>
    <w:rsid w:val="00D12BF3"/>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3F3"/>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C195F"/>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Default">
    <w:name w:val="Default"/>
    <w:rsid w:val="00FB13F3"/>
    <w:pPr>
      <w:autoSpaceDE w:val="0"/>
      <w:autoSpaceDN w:val="0"/>
      <w:adjustRightInd w:val="0"/>
    </w:pPr>
    <w:rPr>
      <w:color w:val="000000"/>
      <w:sz w:val="24"/>
      <w:szCs w:val="24"/>
      <w:lang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1BE74-4AEF-49A0-BA5B-21DC08C3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57</TotalTime>
  <Pages>6</Pages>
  <Words>2315</Words>
  <Characters>13202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Goce Bogoevski</cp:lastModifiedBy>
  <cp:revision>9</cp:revision>
  <cp:lastPrinted>2014-02-12T13:59:00Z</cp:lastPrinted>
  <dcterms:created xsi:type="dcterms:W3CDTF">2018-12-18T11:55:00Z</dcterms:created>
  <dcterms:modified xsi:type="dcterms:W3CDTF">2021-08-19T07:46:00Z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